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E5ED" w14:textId="14956BDB" w:rsidR="00A20EF3" w:rsidRPr="008B4F36" w:rsidRDefault="00850840" w:rsidP="00A20EF3">
      <w:pPr>
        <w:pStyle w:val="Pavadinimas"/>
        <w:rPr>
          <w:szCs w:val="28"/>
        </w:rPr>
      </w:pPr>
      <w:r>
        <w:rPr>
          <w:szCs w:val="28"/>
        </w:rPr>
        <w:t>2</w:t>
      </w:r>
      <w:r w:rsidR="00A20EF3" w:rsidRPr="008B4F36">
        <w:rPr>
          <w:szCs w:val="28"/>
        </w:rPr>
        <w:t xml:space="preserve"> POSĖDIS</w:t>
      </w:r>
    </w:p>
    <w:p w14:paraId="71EC7768" w14:textId="77777777" w:rsidR="00492544" w:rsidRPr="00492544" w:rsidRDefault="00492544" w:rsidP="00492544">
      <w:pPr>
        <w:rPr>
          <w:rFonts w:ascii="Times New Roman" w:hAnsi="Times New Roman"/>
          <w:sz w:val="28"/>
          <w:szCs w:val="28"/>
        </w:rPr>
      </w:pPr>
    </w:p>
    <w:p w14:paraId="17ADC778" w14:textId="77777777" w:rsidR="00974B24" w:rsidRDefault="00A20EF3" w:rsidP="00492544">
      <w:pPr>
        <w:pStyle w:val="Antrat1"/>
        <w:keepNext w:val="0"/>
        <w:widowControl w:val="0"/>
        <w:tabs>
          <w:tab w:val="center" w:pos="4536"/>
        </w:tabs>
        <w:jc w:val="center"/>
        <w:rPr>
          <w:sz w:val="24"/>
          <w:szCs w:val="24"/>
        </w:rPr>
      </w:pPr>
      <w:r w:rsidRPr="00EC38D5">
        <w:rPr>
          <w:sz w:val="24"/>
          <w:szCs w:val="24"/>
        </w:rPr>
        <w:t>SPRENDIMAS</w:t>
      </w:r>
    </w:p>
    <w:p w14:paraId="52C069DB" w14:textId="77777777" w:rsidR="001605CE" w:rsidRPr="001605CE" w:rsidRDefault="001605CE" w:rsidP="001605CE">
      <w:pPr>
        <w:tabs>
          <w:tab w:val="left" w:pos="851"/>
        </w:tabs>
        <w:jc w:val="center"/>
        <w:rPr>
          <w:rFonts w:ascii="Times New Roman" w:hAnsi="Times New Roman"/>
          <w:b/>
          <w:sz w:val="24"/>
          <w:szCs w:val="24"/>
        </w:rPr>
      </w:pPr>
      <w:r w:rsidRPr="001605CE">
        <w:rPr>
          <w:rFonts w:ascii="Times New Roman" w:hAnsi="Times New Roman"/>
          <w:b/>
          <w:sz w:val="24"/>
          <w:szCs w:val="24"/>
        </w:rPr>
        <w:t>DĖL KAUNO RAJONO SAVIVALDYBĖS VIETINĖS RINKLIAVOS UŽ KOMUNALINIŲ ATLIEKŲ SURINKIMĄ IŠ ATLIEKŲ TURĖTOJŲ IR TVARKYMĄ DYDŽIO NUSTATYMO METODIKOS PATVIRTINIMO</w:t>
      </w:r>
    </w:p>
    <w:p w14:paraId="3AA9CA1B" w14:textId="77777777" w:rsidR="001605CE" w:rsidRPr="001605CE" w:rsidRDefault="001605CE" w:rsidP="001605CE">
      <w:pPr>
        <w:tabs>
          <w:tab w:val="left" w:pos="851"/>
        </w:tabs>
        <w:spacing w:line="360" w:lineRule="auto"/>
        <w:jc w:val="center"/>
        <w:rPr>
          <w:rFonts w:ascii="Times New Roman" w:hAnsi="Times New Roman"/>
          <w:b/>
          <w:sz w:val="24"/>
          <w:szCs w:val="24"/>
        </w:rPr>
      </w:pPr>
    </w:p>
    <w:p w14:paraId="1EBB3598" w14:textId="047B99A4" w:rsidR="001605CE" w:rsidRPr="001605CE" w:rsidRDefault="001605CE" w:rsidP="001605CE">
      <w:pPr>
        <w:tabs>
          <w:tab w:val="left" w:pos="851"/>
        </w:tabs>
        <w:jc w:val="center"/>
        <w:rPr>
          <w:rFonts w:ascii="Times New Roman" w:hAnsi="Times New Roman"/>
          <w:sz w:val="24"/>
          <w:szCs w:val="24"/>
        </w:rPr>
      </w:pPr>
      <w:r w:rsidRPr="001605CE">
        <w:rPr>
          <w:rFonts w:ascii="Times New Roman" w:hAnsi="Times New Roman"/>
          <w:sz w:val="24"/>
          <w:szCs w:val="24"/>
        </w:rPr>
        <w:t xml:space="preserve">2020 m. vasario 27 d. </w:t>
      </w:r>
      <w:r>
        <w:rPr>
          <w:rFonts w:ascii="Times New Roman" w:hAnsi="Times New Roman"/>
          <w:sz w:val="24"/>
          <w:szCs w:val="24"/>
        </w:rPr>
        <w:t xml:space="preserve"> </w:t>
      </w:r>
      <w:r w:rsidRPr="001605CE">
        <w:rPr>
          <w:rFonts w:ascii="Times New Roman" w:hAnsi="Times New Roman"/>
          <w:sz w:val="24"/>
          <w:szCs w:val="24"/>
        </w:rPr>
        <w:t>Nr. TS-</w:t>
      </w:r>
      <w:r w:rsidR="00581FE9">
        <w:rPr>
          <w:rFonts w:ascii="Times New Roman" w:hAnsi="Times New Roman"/>
          <w:sz w:val="24"/>
          <w:szCs w:val="24"/>
        </w:rPr>
        <w:t>69</w:t>
      </w:r>
    </w:p>
    <w:p w14:paraId="0F03BC26" w14:textId="77777777" w:rsidR="001605CE" w:rsidRPr="001605CE" w:rsidRDefault="001605CE" w:rsidP="001605CE">
      <w:pPr>
        <w:tabs>
          <w:tab w:val="left" w:pos="851"/>
        </w:tabs>
        <w:jc w:val="center"/>
        <w:rPr>
          <w:rFonts w:ascii="Times New Roman" w:hAnsi="Times New Roman"/>
          <w:sz w:val="24"/>
          <w:szCs w:val="24"/>
        </w:rPr>
      </w:pPr>
      <w:r w:rsidRPr="001605CE">
        <w:rPr>
          <w:rFonts w:ascii="Times New Roman" w:hAnsi="Times New Roman"/>
          <w:sz w:val="24"/>
          <w:szCs w:val="24"/>
        </w:rPr>
        <w:t>Kaunas</w:t>
      </w:r>
    </w:p>
    <w:p w14:paraId="1D55AC90" w14:textId="77777777" w:rsidR="001605CE" w:rsidRPr="001605CE" w:rsidRDefault="001605CE" w:rsidP="001605CE">
      <w:pPr>
        <w:tabs>
          <w:tab w:val="left" w:pos="851"/>
        </w:tabs>
        <w:spacing w:line="360" w:lineRule="auto"/>
        <w:rPr>
          <w:rFonts w:ascii="Times New Roman" w:hAnsi="Times New Roman"/>
          <w:b/>
          <w:sz w:val="24"/>
          <w:szCs w:val="24"/>
        </w:rPr>
      </w:pPr>
    </w:p>
    <w:p w14:paraId="7AC9D0F9" w14:textId="77777777" w:rsidR="001605CE" w:rsidRPr="001605CE" w:rsidRDefault="001605CE" w:rsidP="001605CE">
      <w:pPr>
        <w:tabs>
          <w:tab w:val="left" w:pos="851"/>
        </w:tabs>
        <w:spacing w:line="360" w:lineRule="auto"/>
        <w:rPr>
          <w:rFonts w:ascii="Times New Roman" w:hAnsi="Times New Roman"/>
          <w:b/>
          <w:sz w:val="24"/>
          <w:szCs w:val="24"/>
        </w:rPr>
      </w:pPr>
    </w:p>
    <w:p w14:paraId="2B62D74B" w14:textId="544920A7" w:rsidR="001605CE" w:rsidRPr="001605CE" w:rsidRDefault="001605CE" w:rsidP="00581FE9">
      <w:pPr>
        <w:spacing w:line="360" w:lineRule="auto"/>
        <w:ind w:firstLine="720"/>
        <w:jc w:val="both"/>
        <w:rPr>
          <w:rFonts w:ascii="Times New Roman" w:hAnsi="Times New Roman"/>
          <w:sz w:val="24"/>
          <w:szCs w:val="24"/>
        </w:rPr>
      </w:pPr>
      <w:r w:rsidRPr="001605CE">
        <w:rPr>
          <w:rFonts w:ascii="Times New Roman" w:hAnsi="Times New Roman"/>
          <w:sz w:val="24"/>
          <w:szCs w:val="24"/>
        </w:rPr>
        <w:t xml:space="preserve">Vadovaudamasi Lietuvos Respublikos vietos savivaldos įstatymo 16 straipsnio </w:t>
      </w:r>
      <w:r>
        <w:rPr>
          <w:rFonts w:ascii="Times New Roman" w:hAnsi="Times New Roman"/>
          <w:sz w:val="24"/>
          <w:szCs w:val="24"/>
        </w:rPr>
        <w:br/>
      </w:r>
      <w:r w:rsidRPr="001605CE">
        <w:rPr>
          <w:rFonts w:ascii="Times New Roman" w:hAnsi="Times New Roman"/>
          <w:sz w:val="24"/>
          <w:szCs w:val="24"/>
        </w:rPr>
        <w:t>2 dalies 37 punktu, Lietuvos Respublikos atliekų tvarkymo įstatymo 30</w:t>
      </w:r>
      <w:r w:rsidRPr="001605CE">
        <w:rPr>
          <w:rFonts w:ascii="Times New Roman" w:hAnsi="Times New Roman"/>
          <w:sz w:val="24"/>
          <w:szCs w:val="24"/>
          <w:vertAlign w:val="superscript"/>
        </w:rPr>
        <w:t>2</w:t>
      </w:r>
      <w:r w:rsidRPr="001605CE">
        <w:rPr>
          <w:rFonts w:ascii="Times New Roman" w:hAnsi="Times New Roman"/>
          <w:sz w:val="24"/>
          <w:szCs w:val="24"/>
        </w:rPr>
        <w:t xml:space="preserve"> straipsnio 3 dalimi, Lietuvos Respublikos Vyriausybės 2013 m. liepos 24 d. nutarimo Nr. 711 „Dėl Vietinės rinkliavos ar kitos įmokos už komunalinių surinkimą iš atliekų turėtojų ir atliekų tvarkymą dydžio nustatymo taisyklių patvirtinimo“ 2.1 papunkčiu, Kauno rajono savivaldybės taryba </w:t>
      </w:r>
      <w:r w:rsidRPr="001605CE">
        <w:rPr>
          <w:rFonts w:ascii="Times New Roman" w:hAnsi="Times New Roman"/>
          <w:sz w:val="24"/>
          <w:szCs w:val="24"/>
        </w:rPr>
        <w:br/>
        <w:t>n u s p r e n d ž i a:</w:t>
      </w:r>
    </w:p>
    <w:p w14:paraId="09EA3563" w14:textId="77777777" w:rsidR="001605CE" w:rsidRPr="001605CE" w:rsidRDefault="001605CE" w:rsidP="00581FE9">
      <w:pPr>
        <w:tabs>
          <w:tab w:val="left" w:pos="360"/>
          <w:tab w:val="left" w:pos="567"/>
        </w:tabs>
        <w:spacing w:line="360" w:lineRule="auto"/>
        <w:ind w:firstLine="851"/>
        <w:jc w:val="both"/>
        <w:rPr>
          <w:rFonts w:ascii="Times New Roman" w:hAnsi="Times New Roman"/>
          <w:sz w:val="24"/>
          <w:szCs w:val="24"/>
        </w:rPr>
      </w:pPr>
      <w:r w:rsidRPr="001605CE">
        <w:rPr>
          <w:rFonts w:ascii="Times New Roman" w:hAnsi="Times New Roman"/>
          <w:sz w:val="24"/>
          <w:szCs w:val="24"/>
        </w:rPr>
        <w:t>1. Patvirtinti Kauno rajono savivaldybės vietinės rinkliavos už komunalinių atliekų surinkimą iš atliekų turėtojų ir tvarkymą dydžio nustatymo metodiką (pridedama).</w:t>
      </w:r>
    </w:p>
    <w:p w14:paraId="790EC1F8" w14:textId="7F851E4C" w:rsidR="001605CE" w:rsidRPr="001605CE" w:rsidRDefault="001605CE" w:rsidP="00581FE9">
      <w:pPr>
        <w:tabs>
          <w:tab w:val="left" w:pos="360"/>
          <w:tab w:val="left" w:pos="567"/>
        </w:tabs>
        <w:spacing w:line="360" w:lineRule="auto"/>
        <w:ind w:firstLine="851"/>
        <w:jc w:val="both"/>
        <w:rPr>
          <w:rFonts w:ascii="Times New Roman" w:hAnsi="Times New Roman"/>
          <w:sz w:val="24"/>
          <w:szCs w:val="24"/>
        </w:rPr>
      </w:pPr>
      <w:r w:rsidRPr="001605CE">
        <w:rPr>
          <w:rFonts w:ascii="Times New Roman" w:eastAsia="Calibri" w:hAnsi="Times New Roman"/>
          <w:color w:val="000000"/>
          <w:sz w:val="24"/>
          <w:szCs w:val="24"/>
          <w:lang w:eastAsia="en-US"/>
        </w:rPr>
        <w:t xml:space="preserve">2. Nustatyti, kad šis sprendimas įsigalioja 2020 m. </w:t>
      </w:r>
      <w:r w:rsidR="008E65BE">
        <w:rPr>
          <w:rFonts w:ascii="Times New Roman" w:eastAsia="Calibri" w:hAnsi="Times New Roman"/>
          <w:color w:val="000000"/>
          <w:sz w:val="24"/>
          <w:szCs w:val="24"/>
          <w:lang w:eastAsia="en-US"/>
        </w:rPr>
        <w:t xml:space="preserve">balandžio </w:t>
      </w:r>
      <w:r w:rsidRPr="001605CE">
        <w:rPr>
          <w:rFonts w:ascii="Times New Roman" w:eastAsia="Calibri" w:hAnsi="Times New Roman"/>
          <w:color w:val="000000"/>
          <w:sz w:val="24"/>
          <w:szCs w:val="24"/>
          <w:lang w:eastAsia="en-US"/>
        </w:rPr>
        <w:t>1 d.</w:t>
      </w:r>
    </w:p>
    <w:p w14:paraId="46345156" w14:textId="77777777" w:rsidR="001605CE" w:rsidRPr="001605CE" w:rsidRDefault="001605CE" w:rsidP="001605CE">
      <w:pPr>
        <w:tabs>
          <w:tab w:val="left" w:pos="709"/>
          <w:tab w:val="left" w:pos="851"/>
        </w:tabs>
        <w:spacing w:line="360" w:lineRule="auto"/>
        <w:jc w:val="both"/>
        <w:rPr>
          <w:rFonts w:ascii="Times New Roman" w:eastAsia="Calibri" w:hAnsi="Times New Roman"/>
          <w:color w:val="000000"/>
          <w:sz w:val="24"/>
          <w:szCs w:val="24"/>
          <w:lang w:eastAsia="en-US"/>
        </w:rPr>
      </w:pPr>
    </w:p>
    <w:p w14:paraId="60212F06" w14:textId="77777777" w:rsidR="001605CE" w:rsidRPr="001605CE" w:rsidRDefault="001605CE" w:rsidP="001605CE">
      <w:pPr>
        <w:tabs>
          <w:tab w:val="left" w:pos="-5245"/>
          <w:tab w:val="left" w:pos="851"/>
        </w:tabs>
        <w:spacing w:line="360" w:lineRule="auto"/>
        <w:jc w:val="both"/>
        <w:outlineLvl w:val="0"/>
        <w:rPr>
          <w:rFonts w:ascii="Times New Roman" w:hAnsi="Times New Roman"/>
          <w:color w:val="000000"/>
          <w:sz w:val="24"/>
          <w:szCs w:val="24"/>
        </w:rPr>
      </w:pPr>
    </w:p>
    <w:p w14:paraId="7415F0C3" w14:textId="7A581EA7" w:rsidR="001605CE" w:rsidRPr="001605CE" w:rsidRDefault="001605CE" w:rsidP="001605CE">
      <w:pPr>
        <w:spacing w:line="360" w:lineRule="auto"/>
        <w:jc w:val="both"/>
        <w:rPr>
          <w:rFonts w:ascii="Times New Roman" w:hAnsi="Times New Roman"/>
          <w:sz w:val="24"/>
          <w:szCs w:val="24"/>
        </w:rPr>
      </w:pPr>
      <w:r w:rsidRPr="001605CE">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Valerijus Makūnas</w:t>
      </w:r>
    </w:p>
    <w:p w14:paraId="08C26526" w14:textId="77777777" w:rsidR="001605CE" w:rsidRPr="001605CE" w:rsidRDefault="001605CE" w:rsidP="001605CE">
      <w:pPr>
        <w:spacing w:line="360" w:lineRule="auto"/>
        <w:jc w:val="both"/>
        <w:rPr>
          <w:rFonts w:ascii="Times New Roman" w:hAnsi="Times New Roman"/>
          <w:sz w:val="24"/>
          <w:szCs w:val="24"/>
        </w:rPr>
      </w:pPr>
    </w:p>
    <w:p w14:paraId="24AF2378" w14:textId="77777777" w:rsidR="001605CE" w:rsidRPr="001605CE" w:rsidRDefault="001605CE" w:rsidP="001605CE">
      <w:pPr>
        <w:spacing w:line="360" w:lineRule="auto"/>
        <w:jc w:val="both"/>
        <w:rPr>
          <w:rFonts w:ascii="Times New Roman" w:hAnsi="Times New Roman"/>
          <w:sz w:val="24"/>
          <w:szCs w:val="24"/>
        </w:rPr>
      </w:pPr>
    </w:p>
    <w:p w14:paraId="6DF08310" w14:textId="77777777" w:rsidR="001605CE" w:rsidRPr="001605CE" w:rsidRDefault="001605CE" w:rsidP="001605CE">
      <w:pPr>
        <w:spacing w:line="360" w:lineRule="auto"/>
        <w:jc w:val="both"/>
        <w:rPr>
          <w:rFonts w:ascii="Times New Roman" w:hAnsi="Times New Roman"/>
          <w:sz w:val="24"/>
          <w:szCs w:val="24"/>
        </w:rPr>
      </w:pPr>
    </w:p>
    <w:p w14:paraId="3EE1002A" w14:textId="77777777" w:rsidR="001605CE" w:rsidRPr="001605CE" w:rsidRDefault="001605CE" w:rsidP="001605CE">
      <w:pPr>
        <w:spacing w:line="360" w:lineRule="auto"/>
        <w:jc w:val="both"/>
        <w:rPr>
          <w:rFonts w:ascii="Times New Roman" w:hAnsi="Times New Roman"/>
          <w:sz w:val="24"/>
          <w:szCs w:val="24"/>
        </w:rPr>
      </w:pPr>
    </w:p>
    <w:p w14:paraId="58D00EC4" w14:textId="77777777" w:rsidR="001605CE" w:rsidRPr="001605CE" w:rsidRDefault="001605CE" w:rsidP="001605CE">
      <w:pPr>
        <w:spacing w:line="360" w:lineRule="auto"/>
        <w:jc w:val="both"/>
        <w:rPr>
          <w:rFonts w:ascii="Times New Roman" w:hAnsi="Times New Roman"/>
          <w:sz w:val="24"/>
          <w:szCs w:val="24"/>
        </w:rPr>
      </w:pPr>
    </w:p>
    <w:p w14:paraId="40D3684B" w14:textId="77777777" w:rsidR="001605CE" w:rsidRPr="001605CE" w:rsidRDefault="001605CE" w:rsidP="001605CE">
      <w:pPr>
        <w:spacing w:line="360" w:lineRule="auto"/>
        <w:jc w:val="both"/>
        <w:rPr>
          <w:rFonts w:ascii="Times New Roman" w:hAnsi="Times New Roman"/>
          <w:sz w:val="24"/>
          <w:szCs w:val="24"/>
        </w:rPr>
      </w:pPr>
    </w:p>
    <w:p w14:paraId="0954DF17" w14:textId="77777777" w:rsidR="001605CE" w:rsidRPr="001605CE" w:rsidRDefault="001605CE" w:rsidP="001605CE">
      <w:pPr>
        <w:spacing w:line="360" w:lineRule="auto"/>
        <w:jc w:val="both"/>
        <w:rPr>
          <w:rFonts w:ascii="Times New Roman" w:hAnsi="Times New Roman"/>
          <w:sz w:val="24"/>
          <w:szCs w:val="24"/>
        </w:rPr>
      </w:pPr>
    </w:p>
    <w:p w14:paraId="17FF20AB" w14:textId="77777777" w:rsidR="001605CE" w:rsidRPr="001605CE" w:rsidRDefault="001605CE" w:rsidP="001605CE">
      <w:pPr>
        <w:spacing w:line="360" w:lineRule="auto"/>
        <w:jc w:val="both"/>
        <w:rPr>
          <w:rFonts w:ascii="Times New Roman" w:hAnsi="Times New Roman"/>
          <w:sz w:val="24"/>
          <w:szCs w:val="24"/>
        </w:rPr>
      </w:pPr>
    </w:p>
    <w:p w14:paraId="3194F326" w14:textId="77777777" w:rsidR="001605CE" w:rsidRPr="001605CE" w:rsidRDefault="001605CE" w:rsidP="001605CE">
      <w:pPr>
        <w:spacing w:line="360" w:lineRule="auto"/>
        <w:jc w:val="both"/>
        <w:rPr>
          <w:rFonts w:ascii="Times New Roman" w:hAnsi="Times New Roman"/>
          <w:sz w:val="24"/>
          <w:szCs w:val="24"/>
        </w:rPr>
      </w:pPr>
    </w:p>
    <w:p w14:paraId="3A40C708" w14:textId="77777777" w:rsidR="001605CE" w:rsidRPr="001605CE" w:rsidRDefault="001605CE" w:rsidP="001605CE">
      <w:pPr>
        <w:spacing w:line="360" w:lineRule="auto"/>
        <w:jc w:val="both"/>
        <w:rPr>
          <w:rFonts w:ascii="Times New Roman" w:hAnsi="Times New Roman"/>
          <w:sz w:val="24"/>
          <w:szCs w:val="24"/>
        </w:rPr>
      </w:pPr>
    </w:p>
    <w:p w14:paraId="0400DF76" w14:textId="77777777" w:rsidR="00917656" w:rsidRPr="00917656" w:rsidRDefault="00917656" w:rsidP="00917656">
      <w:pPr>
        <w:ind w:firstLine="4536"/>
        <w:jc w:val="both"/>
        <w:outlineLvl w:val="7"/>
        <w:rPr>
          <w:rFonts w:ascii="Times New Roman" w:hAnsi="Times New Roman"/>
          <w:iCs/>
          <w:sz w:val="24"/>
          <w:szCs w:val="24"/>
          <w:lang w:eastAsia="sv-SE"/>
        </w:rPr>
      </w:pPr>
      <w:r w:rsidRPr="00917656">
        <w:rPr>
          <w:rFonts w:ascii="Times New Roman" w:hAnsi="Times New Roman"/>
          <w:iCs/>
          <w:sz w:val="24"/>
          <w:szCs w:val="24"/>
          <w:lang w:eastAsia="sv-SE"/>
        </w:rPr>
        <w:lastRenderedPageBreak/>
        <w:t>PATVIRTINTA</w:t>
      </w:r>
    </w:p>
    <w:p w14:paraId="30896319" w14:textId="77777777" w:rsidR="00917656" w:rsidRPr="00917656" w:rsidRDefault="00917656" w:rsidP="00917656">
      <w:pPr>
        <w:ind w:firstLine="4536"/>
        <w:jc w:val="both"/>
        <w:rPr>
          <w:rFonts w:ascii="Times New Roman" w:hAnsi="Times New Roman"/>
          <w:sz w:val="24"/>
          <w:szCs w:val="24"/>
          <w:lang w:eastAsia="sv-SE"/>
        </w:rPr>
      </w:pPr>
      <w:r w:rsidRPr="00917656">
        <w:rPr>
          <w:rFonts w:ascii="Times New Roman" w:hAnsi="Times New Roman"/>
          <w:sz w:val="24"/>
          <w:szCs w:val="24"/>
          <w:lang w:eastAsia="sv-SE"/>
        </w:rPr>
        <w:t xml:space="preserve">Kauno rajono savivaldybės tarybos </w:t>
      </w:r>
    </w:p>
    <w:p w14:paraId="21AB7686" w14:textId="6DA7E54C" w:rsidR="00917656" w:rsidRPr="00917656" w:rsidRDefault="00917656" w:rsidP="00917656">
      <w:pPr>
        <w:ind w:firstLine="4536"/>
        <w:jc w:val="both"/>
        <w:rPr>
          <w:rFonts w:ascii="Times New Roman" w:hAnsi="Times New Roman"/>
          <w:sz w:val="24"/>
          <w:szCs w:val="24"/>
          <w:lang w:eastAsia="sv-SE"/>
        </w:rPr>
      </w:pPr>
      <w:r w:rsidRPr="00917656">
        <w:rPr>
          <w:rFonts w:ascii="Times New Roman" w:hAnsi="Times New Roman"/>
          <w:sz w:val="24"/>
          <w:szCs w:val="24"/>
          <w:lang w:eastAsia="sv-SE"/>
        </w:rPr>
        <w:t>2020 m. vasario 27 d. sprendimu Nr. TS-</w:t>
      </w:r>
      <w:r w:rsidR="00581FE9">
        <w:rPr>
          <w:rFonts w:ascii="Times New Roman" w:hAnsi="Times New Roman"/>
          <w:sz w:val="24"/>
          <w:szCs w:val="24"/>
          <w:lang w:eastAsia="sv-SE"/>
        </w:rPr>
        <w:t>69</w:t>
      </w:r>
    </w:p>
    <w:p w14:paraId="49EEAE3F" w14:textId="77777777" w:rsidR="00917656" w:rsidRPr="00917656" w:rsidRDefault="00917656" w:rsidP="00917656">
      <w:pPr>
        <w:spacing w:before="120" w:after="120" w:line="276" w:lineRule="auto"/>
        <w:ind w:firstLine="4536"/>
        <w:jc w:val="both"/>
        <w:rPr>
          <w:rFonts w:ascii="Times New Roman" w:hAnsi="Times New Roman"/>
          <w:sz w:val="22"/>
          <w:szCs w:val="22"/>
          <w:lang w:eastAsia="en-US"/>
        </w:rPr>
      </w:pPr>
    </w:p>
    <w:p w14:paraId="649F903C" w14:textId="77777777" w:rsidR="00917656" w:rsidRPr="00917656" w:rsidRDefault="00917656" w:rsidP="00917656">
      <w:pPr>
        <w:spacing w:before="120" w:after="120" w:line="276" w:lineRule="auto"/>
        <w:jc w:val="both"/>
        <w:rPr>
          <w:rFonts w:ascii="Times New Roman" w:hAnsi="Times New Roman"/>
          <w:sz w:val="22"/>
          <w:szCs w:val="22"/>
          <w:lang w:eastAsia="en-US"/>
        </w:rPr>
      </w:pPr>
    </w:p>
    <w:p w14:paraId="586D3678" w14:textId="77777777" w:rsidR="00917656" w:rsidRPr="00917656" w:rsidRDefault="00917656" w:rsidP="00917656">
      <w:pPr>
        <w:spacing w:before="120" w:after="120"/>
        <w:jc w:val="center"/>
        <w:rPr>
          <w:rFonts w:ascii="Times New Roman" w:hAnsi="Times New Roman"/>
          <w:b/>
          <w:sz w:val="22"/>
          <w:szCs w:val="22"/>
        </w:rPr>
      </w:pPr>
      <w:r w:rsidRPr="00917656">
        <w:rPr>
          <w:rFonts w:ascii="Times New Roman" w:hAnsi="Times New Roman"/>
          <w:b/>
          <w:sz w:val="24"/>
        </w:rPr>
        <w:t xml:space="preserve">KAUNO RAJONO SAVIVALDYBĖS VIETINĖS RINKLIAVOS UŽ KOMUNALINIŲ ATLIEKŲ SURINKIMĄ </w:t>
      </w:r>
      <w:r w:rsidRPr="00917656">
        <w:rPr>
          <w:rFonts w:ascii="Times New Roman" w:hAnsi="Times New Roman"/>
          <w:b/>
          <w:caps/>
          <w:color w:val="000000"/>
          <w:sz w:val="24"/>
          <w:szCs w:val="24"/>
        </w:rPr>
        <w:t xml:space="preserve">IŠ ATLIEKŲ TURĖTOJŲ IR </w:t>
      </w:r>
      <w:r w:rsidRPr="00917656">
        <w:rPr>
          <w:rFonts w:ascii="Times New Roman" w:hAnsi="Times New Roman"/>
          <w:b/>
          <w:sz w:val="24"/>
        </w:rPr>
        <w:t>TVARKYMĄ DYDŽIO NUSTATYMO METODIKA</w:t>
      </w:r>
    </w:p>
    <w:p w14:paraId="70CF9047" w14:textId="77777777" w:rsidR="00917656" w:rsidRPr="00917656" w:rsidRDefault="00917656" w:rsidP="00917656">
      <w:pPr>
        <w:jc w:val="both"/>
        <w:rPr>
          <w:rFonts w:ascii="Times New Roman" w:eastAsia="Calibri" w:hAnsi="Times New Roman" w:cs="Calibri"/>
          <w:sz w:val="24"/>
          <w:szCs w:val="24"/>
          <w:lang w:eastAsia="en-US"/>
        </w:rPr>
      </w:pPr>
    </w:p>
    <w:p w14:paraId="65DEE934" w14:textId="77777777" w:rsidR="00917656" w:rsidRPr="00917656" w:rsidRDefault="00917656" w:rsidP="000610C4">
      <w:pPr>
        <w:tabs>
          <w:tab w:val="left" w:pos="284"/>
        </w:tabs>
        <w:jc w:val="center"/>
        <w:rPr>
          <w:rFonts w:ascii="Times New Roman" w:hAnsi="Times New Roman"/>
          <w:b/>
          <w:sz w:val="24"/>
          <w:szCs w:val="24"/>
          <w:lang w:eastAsia="en-US"/>
        </w:rPr>
      </w:pPr>
      <w:r w:rsidRPr="00917656">
        <w:rPr>
          <w:rFonts w:ascii="Times New Roman" w:hAnsi="Times New Roman"/>
          <w:b/>
          <w:sz w:val="24"/>
          <w:szCs w:val="24"/>
          <w:lang w:eastAsia="en-US"/>
        </w:rPr>
        <w:t>I.</w:t>
      </w:r>
      <w:r w:rsidRPr="00917656">
        <w:rPr>
          <w:rFonts w:ascii="Times New Roman" w:hAnsi="Times New Roman"/>
          <w:b/>
          <w:sz w:val="24"/>
          <w:szCs w:val="24"/>
          <w:lang w:eastAsia="en-US"/>
        </w:rPr>
        <w:tab/>
        <w:t>BENDROSIOS NUOSTATOS</w:t>
      </w:r>
    </w:p>
    <w:p w14:paraId="33A56202" w14:textId="77777777" w:rsidR="00917656" w:rsidRPr="00917656" w:rsidRDefault="00917656" w:rsidP="00917656">
      <w:pPr>
        <w:jc w:val="both"/>
        <w:rPr>
          <w:rFonts w:ascii="Times New Roman" w:hAnsi="Times New Roman"/>
          <w:sz w:val="24"/>
          <w:szCs w:val="24"/>
          <w:lang w:eastAsia="en-US"/>
        </w:rPr>
      </w:pPr>
    </w:p>
    <w:p w14:paraId="6AADB2B4" w14:textId="77777777" w:rsidR="00917656" w:rsidRPr="00917656" w:rsidRDefault="00917656" w:rsidP="00917656">
      <w:pPr>
        <w:tabs>
          <w:tab w:val="left" w:pos="1134"/>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1.</w:t>
      </w:r>
      <w:r w:rsidRPr="00917656">
        <w:rPr>
          <w:rFonts w:ascii="Times New Roman" w:hAnsi="Times New Roman"/>
          <w:sz w:val="24"/>
          <w:szCs w:val="24"/>
          <w:lang w:eastAsia="en-US"/>
        </w:rPr>
        <w:tab/>
        <w:t>Kauno rajono savivaldybės vietinės rinkliavos už komunalinių atliekų surinkimą iš atliekų turėtojų ir atliekų tvarkymą dydžio nustatymo metodika (toliau – Metodika) skirta dvinarės vietinės rinkliavos už komunalinių atliekų surinkimą iš atliekų turėtojų ir atliekų tvarkymą (toliau – dvinarė rinkliava) dydžio nustatymo principams apibrėžti.</w:t>
      </w:r>
    </w:p>
    <w:p w14:paraId="24AD8446" w14:textId="011FECAC" w:rsidR="00917656" w:rsidRPr="00917656" w:rsidRDefault="00917656" w:rsidP="00917656">
      <w:pPr>
        <w:tabs>
          <w:tab w:val="left" w:pos="1134"/>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2.</w:t>
      </w:r>
      <w:r w:rsidRPr="00917656">
        <w:rPr>
          <w:rFonts w:ascii="Times New Roman" w:hAnsi="Times New Roman"/>
          <w:sz w:val="24"/>
          <w:szCs w:val="24"/>
          <w:lang w:eastAsia="en-US"/>
        </w:rPr>
        <w:tab/>
        <w:t xml:space="preserve">Metodika parengta vadovaujantis Lietuvos Respublikos atliekų tvarkymo įstatymu, Vietinės rinkliavos ar kitos įmokos už komunalinių atliekų surinkimą iš atliekų turėtojų tvarkymą dydžio nustatymo taisyklėmis (toliau – Taisyklės), patvirtintomis Lietuvos Respublikos Vyriausybės 2013 m. liepos 24 d. nutarimu Nr. 711 „Dėl vietinės rinkliavos ar kitos įmokos už komunalinių atliekų surinkimą iš atliekų turėtojų ir atliekų tvarkymą dydžio nustatymo taisyklių patvirtinimo“, Lietuvos Respublikos aplinkos ministro 2013 m. vasario </w:t>
      </w:r>
      <w:r>
        <w:rPr>
          <w:rFonts w:ascii="Times New Roman" w:hAnsi="Times New Roman"/>
          <w:sz w:val="24"/>
          <w:szCs w:val="24"/>
          <w:lang w:eastAsia="en-US"/>
        </w:rPr>
        <w:br/>
      </w:r>
      <w:r w:rsidRPr="00917656">
        <w:rPr>
          <w:rFonts w:ascii="Times New Roman" w:hAnsi="Times New Roman"/>
          <w:sz w:val="24"/>
          <w:szCs w:val="24"/>
          <w:lang w:eastAsia="en-US"/>
        </w:rPr>
        <w:t>20 d. įsakymu Nr. D1–150 „Dėl nekilnojamojo turto objektų, kurių savininkas arba įgalioti asmenys privalo mokėti nustatytą rinkliavą arba sudaryti komunalinių atliekų tvarkymo paslaugos teikimo sutartį, rūšių sąrašo patvirtinimo“.</w:t>
      </w:r>
    </w:p>
    <w:p w14:paraId="2FB845F3" w14:textId="77777777" w:rsidR="00917656" w:rsidRPr="00917656" w:rsidRDefault="00917656" w:rsidP="00917656">
      <w:pPr>
        <w:tabs>
          <w:tab w:val="left" w:pos="1134"/>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w:t>
      </w:r>
      <w:r w:rsidRPr="00917656">
        <w:rPr>
          <w:rFonts w:ascii="Times New Roman" w:hAnsi="Times New Roman"/>
          <w:sz w:val="24"/>
          <w:szCs w:val="24"/>
          <w:lang w:eastAsia="en-US"/>
        </w:rPr>
        <w:tab/>
        <w:t xml:space="preserve">Pagal Metodikos nuostatas nustačius komunalinių atliekų surinkimo ir tvarkymo sistemos būtinąsias sąnaudas, apskaičiuojamas dvinarės rinkliavos dydis Kauno rajono savivaldybėje. </w:t>
      </w:r>
    </w:p>
    <w:p w14:paraId="4B6050EC" w14:textId="77777777" w:rsidR="00917656" w:rsidRPr="00917656" w:rsidRDefault="00917656" w:rsidP="00917656">
      <w:pPr>
        <w:tabs>
          <w:tab w:val="left" w:pos="1134"/>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4.</w:t>
      </w:r>
      <w:r w:rsidRPr="00917656">
        <w:rPr>
          <w:rFonts w:ascii="Times New Roman" w:hAnsi="Times New Roman"/>
          <w:sz w:val="24"/>
          <w:szCs w:val="24"/>
          <w:lang w:eastAsia="en-US"/>
        </w:rPr>
        <w:tab/>
        <w:t xml:space="preserve">Metodikoje vartojamos sąvokos apibrėžtos Lietuvos Respublikos atliekų tvarkymo įstatyme ir kituose atliekų tvarkymą reglamentuojančiuose teisės aktuose. </w:t>
      </w:r>
    </w:p>
    <w:p w14:paraId="490D38D0" w14:textId="77777777" w:rsidR="00917656" w:rsidRPr="00917656" w:rsidRDefault="00917656" w:rsidP="00917656">
      <w:pPr>
        <w:jc w:val="both"/>
        <w:rPr>
          <w:rFonts w:ascii="Times New Roman" w:hAnsi="Times New Roman"/>
          <w:sz w:val="24"/>
          <w:szCs w:val="24"/>
          <w:lang w:eastAsia="en-US"/>
        </w:rPr>
      </w:pPr>
    </w:p>
    <w:p w14:paraId="1B495D8E" w14:textId="77777777" w:rsidR="00917656" w:rsidRPr="00917656" w:rsidRDefault="00917656" w:rsidP="000610C4">
      <w:pPr>
        <w:tabs>
          <w:tab w:val="left" w:pos="284"/>
          <w:tab w:val="left" w:pos="567"/>
        </w:tabs>
        <w:jc w:val="center"/>
        <w:rPr>
          <w:rFonts w:ascii="Times New Roman" w:hAnsi="Times New Roman"/>
          <w:b/>
          <w:sz w:val="24"/>
          <w:szCs w:val="24"/>
          <w:lang w:eastAsia="en-US"/>
        </w:rPr>
      </w:pPr>
      <w:r w:rsidRPr="00917656">
        <w:rPr>
          <w:rFonts w:ascii="Times New Roman" w:hAnsi="Times New Roman"/>
          <w:b/>
          <w:sz w:val="24"/>
          <w:szCs w:val="24"/>
          <w:lang w:eastAsia="en-US"/>
        </w:rPr>
        <w:t>II.</w:t>
      </w:r>
      <w:r w:rsidRPr="00917656">
        <w:rPr>
          <w:rFonts w:ascii="Times New Roman" w:hAnsi="Times New Roman"/>
          <w:b/>
          <w:sz w:val="24"/>
          <w:szCs w:val="24"/>
          <w:lang w:eastAsia="en-US"/>
        </w:rPr>
        <w:tab/>
        <w:t>BŪTINŲJŲ SĄNAUDŲ NUSTATYMO PRINCIPAI</w:t>
      </w:r>
    </w:p>
    <w:p w14:paraId="6896C9D4" w14:textId="77777777" w:rsidR="00917656" w:rsidRPr="00917656" w:rsidRDefault="00917656" w:rsidP="00917656">
      <w:pPr>
        <w:jc w:val="both"/>
        <w:rPr>
          <w:rFonts w:ascii="Times New Roman" w:hAnsi="Times New Roman"/>
          <w:sz w:val="24"/>
          <w:szCs w:val="24"/>
          <w:lang w:eastAsia="en-US"/>
        </w:rPr>
      </w:pPr>
    </w:p>
    <w:p w14:paraId="7BC9C186" w14:textId="26EA9AAF" w:rsidR="00917656" w:rsidRPr="00917656" w:rsidRDefault="00917656" w:rsidP="00917656">
      <w:pPr>
        <w:tabs>
          <w:tab w:val="left" w:pos="1134"/>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5.</w:t>
      </w:r>
      <w:r w:rsidRPr="00917656">
        <w:rPr>
          <w:rFonts w:ascii="Times New Roman" w:hAnsi="Times New Roman"/>
          <w:sz w:val="24"/>
          <w:szCs w:val="24"/>
          <w:lang w:eastAsia="en-US"/>
        </w:rPr>
        <w:tab/>
        <w:t xml:space="preserve">Būtinosios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(toliau – būtinosios sąnaudos). Į būtinąsias sąnaudas neįtraukiamos pakuočių, pakuočių </w:t>
      </w:r>
      <w:r w:rsidRPr="00917656">
        <w:rPr>
          <w:rFonts w:ascii="Times New Roman" w:hAnsi="Times New Roman"/>
          <w:sz w:val="24"/>
          <w:szCs w:val="24"/>
          <w:lang w:eastAsia="en-US"/>
        </w:rPr>
        <w:lastRenderedPageBreak/>
        <w:t>atliekų ir antrinių žaliavų tvarkymo sąnaudos, t.</w:t>
      </w:r>
      <w:r w:rsidR="0026723A">
        <w:rPr>
          <w:rFonts w:ascii="Times New Roman" w:hAnsi="Times New Roman"/>
          <w:sz w:val="24"/>
          <w:szCs w:val="24"/>
          <w:lang w:eastAsia="en-US"/>
        </w:rPr>
        <w:t xml:space="preserve"> </w:t>
      </w:r>
      <w:r w:rsidRPr="00917656">
        <w:rPr>
          <w:rFonts w:ascii="Times New Roman" w:hAnsi="Times New Roman"/>
          <w:sz w:val="24"/>
          <w:szCs w:val="24"/>
          <w:lang w:eastAsia="en-US"/>
        </w:rPr>
        <w:t xml:space="preserve">y. tos sąnaudos, kurias teisės aktų nustatyta tvarka apmoka gamintojai ir importuotojai. </w:t>
      </w:r>
    </w:p>
    <w:p w14:paraId="06122705" w14:textId="77D1552A" w:rsidR="00917656" w:rsidRPr="00917656" w:rsidRDefault="00917656" w:rsidP="00917656">
      <w:pPr>
        <w:tabs>
          <w:tab w:val="left" w:pos="1134"/>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6.</w:t>
      </w:r>
      <w:r w:rsidRPr="00917656">
        <w:rPr>
          <w:rFonts w:ascii="Times New Roman" w:hAnsi="Times New Roman"/>
          <w:sz w:val="24"/>
          <w:szCs w:val="24"/>
          <w:lang w:eastAsia="en-US"/>
        </w:rPr>
        <w:tab/>
        <w:t xml:space="preserve">Būtinosios sąnaudos, vadovaujantis Taisyklėmis, apskaičiuojamos kaip </w:t>
      </w:r>
      <w:r>
        <w:rPr>
          <w:rFonts w:ascii="Times New Roman" w:hAnsi="Times New Roman"/>
          <w:sz w:val="24"/>
          <w:szCs w:val="24"/>
          <w:lang w:eastAsia="en-US"/>
        </w:rPr>
        <w:br/>
      </w:r>
      <w:r w:rsidRPr="00917656">
        <w:rPr>
          <w:rFonts w:ascii="Times New Roman" w:hAnsi="Times New Roman"/>
          <w:i/>
          <w:sz w:val="24"/>
          <w:szCs w:val="24"/>
          <w:lang w:eastAsia="en-US"/>
        </w:rPr>
        <w:t>Taisyklių 6 punkte</w:t>
      </w:r>
      <w:r w:rsidRPr="00917656">
        <w:rPr>
          <w:rFonts w:ascii="Times New Roman" w:hAnsi="Times New Roman"/>
          <w:sz w:val="24"/>
          <w:szCs w:val="24"/>
          <w:lang w:eastAsia="en-US"/>
        </w:rPr>
        <w:t xml:space="preserve"> išvardintų komunalinių atliekų tvarkymo veiklų būtinųjų sąnaudų suma.</w:t>
      </w:r>
    </w:p>
    <w:p w14:paraId="016FAFAE" w14:textId="77777777" w:rsidR="00917656" w:rsidRPr="00917656" w:rsidRDefault="00917656" w:rsidP="00917656">
      <w:pPr>
        <w:tabs>
          <w:tab w:val="left" w:pos="1134"/>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7.</w:t>
      </w:r>
      <w:r w:rsidRPr="00917656">
        <w:rPr>
          <w:rFonts w:ascii="Times New Roman" w:hAnsi="Times New Roman"/>
          <w:sz w:val="24"/>
          <w:szCs w:val="24"/>
          <w:lang w:eastAsia="en-US"/>
        </w:rPr>
        <w:tab/>
      </w:r>
      <w:r w:rsidRPr="00917656">
        <w:rPr>
          <w:rFonts w:ascii="Times New Roman" w:hAnsi="Times New Roman"/>
          <w:i/>
          <w:sz w:val="24"/>
          <w:szCs w:val="24"/>
          <w:lang w:eastAsia="en-US"/>
        </w:rPr>
        <w:t>Metodikos 6-ame punkte</w:t>
      </w:r>
      <w:r w:rsidRPr="00917656">
        <w:rPr>
          <w:rFonts w:ascii="Times New Roman" w:hAnsi="Times New Roman"/>
          <w:sz w:val="24"/>
          <w:szCs w:val="24"/>
          <w:lang w:eastAsia="en-US"/>
        </w:rPr>
        <w:t xml:space="preserve"> nurodytų ir Taisyklėse reglamentuotų atskirų veiklų būtinosios sąnaudos nustatomos pagal formulę:</w:t>
      </w:r>
    </w:p>
    <w:p w14:paraId="34B356EA" w14:textId="77777777" w:rsidR="00917656" w:rsidRPr="00917656" w:rsidRDefault="00917656" w:rsidP="00917656">
      <w:pPr>
        <w:jc w:val="both"/>
        <w:rPr>
          <w:rFonts w:ascii="Times New Roman" w:hAnsi="Times New Roman"/>
          <w:sz w:val="16"/>
          <w:szCs w:val="16"/>
          <w:lang w:eastAsia="en-US"/>
        </w:rPr>
      </w:pPr>
    </w:p>
    <w:p w14:paraId="5F1A2B65"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BS</w:t>
      </w:r>
      <w:r w:rsidRPr="00917656">
        <w:rPr>
          <w:rFonts w:ascii="Times New Roman" w:hAnsi="Times New Roman"/>
          <w:sz w:val="24"/>
          <w:szCs w:val="24"/>
          <w:vertAlign w:val="subscript"/>
          <w:lang w:eastAsia="en-US"/>
        </w:rPr>
        <w:t>VEIKL</w:t>
      </w:r>
      <w:r w:rsidRPr="00917656">
        <w:rPr>
          <w:rFonts w:ascii="Times New Roman" w:hAnsi="Times New Roman"/>
          <w:sz w:val="24"/>
          <w:szCs w:val="24"/>
          <w:lang w:eastAsia="en-US"/>
        </w:rPr>
        <w:t xml:space="preserve"> = PS</w:t>
      </w:r>
      <w:r w:rsidRPr="00917656">
        <w:rPr>
          <w:rFonts w:ascii="Times New Roman" w:hAnsi="Times New Roman"/>
          <w:sz w:val="24"/>
          <w:szCs w:val="24"/>
          <w:vertAlign w:val="subscript"/>
          <w:lang w:eastAsia="en-US"/>
        </w:rPr>
        <w:t>VEIKL</w:t>
      </w:r>
      <w:r w:rsidRPr="00917656">
        <w:rPr>
          <w:rFonts w:ascii="Times New Roman" w:hAnsi="Times New Roman"/>
          <w:sz w:val="24"/>
          <w:szCs w:val="24"/>
          <w:lang w:eastAsia="en-US"/>
        </w:rPr>
        <w:t xml:space="preserve"> + KS</w:t>
      </w:r>
      <w:r w:rsidRPr="00917656">
        <w:rPr>
          <w:rFonts w:ascii="Times New Roman" w:hAnsi="Times New Roman"/>
          <w:sz w:val="24"/>
          <w:szCs w:val="24"/>
          <w:vertAlign w:val="subscript"/>
          <w:lang w:eastAsia="en-US"/>
        </w:rPr>
        <w:t>VEIKL</w:t>
      </w:r>
    </w:p>
    <w:p w14:paraId="09FFA59D" w14:textId="77777777" w:rsidR="00917656" w:rsidRPr="00917656" w:rsidRDefault="00917656" w:rsidP="00917656">
      <w:pPr>
        <w:jc w:val="both"/>
        <w:rPr>
          <w:rFonts w:ascii="Times New Roman" w:hAnsi="Times New Roman"/>
          <w:sz w:val="12"/>
          <w:szCs w:val="12"/>
          <w:lang w:eastAsia="en-US"/>
        </w:rPr>
      </w:pPr>
    </w:p>
    <w:p w14:paraId="2F8120A6"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07CE4505"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BS</w:t>
      </w:r>
      <w:r w:rsidRPr="00917656">
        <w:rPr>
          <w:rFonts w:ascii="Times New Roman" w:hAnsi="Times New Roman"/>
          <w:sz w:val="24"/>
          <w:szCs w:val="24"/>
          <w:vertAlign w:val="subscript"/>
          <w:lang w:eastAsia="en-US"/>
        </w:rPr>
        <w:t>VEIKL</w:t>
      </w:r>
      <w:r w:rsidRPr="00917656">
        <w:rPr>
          <w:rFonts w:ascii="Times New Roman" w:hAnsi="Times New Roman"/>
          <w:sz w:val="24"/>
          <w:szCs w:val="24"/>
          <w:lang w:eastAsia="en-US"/>
        </w:rPr>
        <w:t xml:space="preserve"> – atskiros komunalinių atliekų tvarkymo veiklos būtinosios sąnaudos,</w:t>
      </w:r>
    </w:p>
    <w:p w14:paraId="0F3A7396"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VEIKL</w:t>
      </w:r>
      <w:r w:rsidRPr="00917656">
        <w:rPr>
          <w:rFonts w:ascii="Times New Roman" w:hAnsi="Times New Roman"/>
          <w:sz w:val="24"/>
          <w:szCs w:val="24"/>
          <w:lang w:eastAsia="en-US"/>
        </w:rPr>
        <w:t xml:space="preserve"> – atskiros komunalinių atliekų tvarkymo veiklos būtinosios pastoviosios sąnaudos,</w:t>
      </w:r>
    </w:p>
    <w:p w14:paraId="5070FFC2"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KS</w:t>
      </w:r>
      <w:r w:rsidRPr="00917656">
        <w:rPr>
          <w:rFonts w:ascii="Times New Roman" w:hAnsi="Times New Roman"/>
          <w:sz w:val="24"/>
          <w:szCs w:val="24"/>
          <w:vertAlign w:val="subscript"/>
          <w:lang w:eastAsia="en-US"/>
        </w:rPr>
        <w:t>VEIKL</w:t>
      </w:r>
      <w:r w:rsidRPr="00917656">
        <w:rPr>
          <w:rFonts w:ascii="Times New Roman" w:hAnsi="Times New Roman"/>
          <w:sz w:val="24"/>
          <w:szCs w:val="24"/>
          <w:lang w:eastAsia="en-US"/>
        </w:rPr>
        <w:t xml:space="preserve"> – atskiros komunalinių atliekų tvarkymo veiklos būtinosios kintamosios sąnaudos.</w:t>
      </w:r>
    </w:p>
    <w:p w14:paraId="1A108D25" w14:textId="77777777" w:rsidR="00917656" w:rsidRPr="00917656" w:rsidRDefault="00917656" w:rsidP="00917656">
      <w:pPr>
        <w:jc w:val="both"/>
        <w:rPr>
          <w:rFonts w:ascii="Times New Roman" w:hAnsi="Times New Roman"/>
          <w:sz w:val="16"/>
          <w:szCs w:val="16"/>
          <w:lang w:eastAsia="en-US"/>
        </w:rPr>
      </w:pPr>
    </w:p>
    <w:p w14:paraId="08038BDA" w14:textId="77777777" w:rsidR="00917656" w:rsidRPr="00917656" w:rsidRDefault="00917656" w:rsidP="00917656">
      <w:pPr>
        <w:tabs>
          <w:tab w:val="left" w:pos="1134"/>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8.</w:t>
      </w:r>
      <w:r w:rsidRPr="00917656">
        <w:rPr>
          <w:rFonts w:ascii="Times New Roman" w:hAnsi="Times New Roman"/>
          <w:sz w:val="24"/>
          <w:szCs w:val="24"/>
          <w:lang w:eastAsia="en-US"/>
        </w:rPr>
        <w:tab/>
        <w:t>Nustatant dvinarės rinkliavos dydį, vertinamos tik realiai vykdomos ir komunalinių atliekų tvarkymo administratoriaus administruojamos komunalinių atliekų tvarkymo veiklos bei jų sukuriamos būtinosios sąnaudos.</w:t>
      </w:r>
    </w:p>
    <w:p w14:paraId="0B18E1A5" w14:textId="77777777" w:rsidR="00917656" w:rsidRPr="00917656" w:rsidRDefault="00917656" w:rsidP="00917656">
      <w:pPr>
        <w:tabs>
          <w:tab w:val="left" w:pos="1134"/>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9.</w:t>
      </w:r>
      <w:r w:rsidRPr="00917656">
        <w:rPr>
          <w:rFonts w:ascii="Times New Roman" w:hAnsi="Times New Roman"/>
          <w:sz w:val="24"/>
          <w:szCs w:val="24"/>
          <w:lang w:eastAsia="en-US"/>
        </w:rPr>
        <w:tab/>
        <w:t xml:space="preserve">Pastoviąsias komunalinių atliekų tvarkymo sąnaudas sudaro nuo komunalinių atliekų kiekio nepriklausančios komunalinių atliekų tvarkymo sąnaudos. </w:t>
      </w:r>
    </w:p>
    <w:p w14:paraId="54953A4D" w14:textId="77777777" w:rsidR="00917656" w:rsidRPr="00917656" w:rsidRDefault="00917656" w:rsidP="00917656">
      <w:pPr>
        <w:tabs>
          <w:tab w:val="left" w:pos="1134"/>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10.</w:t>
      </w:r>
      <w:r w:rsidRPr="00917656">
        <w:rPr>
          <w:rFonts w:ascii="Times New Roman" w:hAnsi="Times New Roman"/>
          <w:sz w:val="24"/>
          <w:szCs w:val="24"/>
          <w:lang w:eastAsia="en-US"/>
        </w:rPr>
        <w:tab/>
        <w:t xml:space="preserve">Apskaičiavus kiekvienos komunalinių atliekų tvarkymo veiklos būtinąsias pastoviąsias sąnaudas ir jas susumavus, nustatomos bendrosios būtinosios pastoviosios sąnaudos. </w:t>
      </w:r>
    </w:p>
    <w:p w14:paraId="7BEA811F" w14:textId="77777777" w:rsidR="00917656" w:rsidRPr="00917656" w:rsidRDefault="00917656" w:rsidP="00917656">
      <w:pPr>
        <w:tabs>
          <w:tab w:val="left" w:pos="1134"/>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11.</w:t>
      </w:r>
      <w:r w:rsidRPr="00917656">
        <w:rPr>
          <w:rFonts w:ascii="Times New Roman" w:hAnsi="Times New Roman"/>
          <w:sz w:val="24"/>
          <w:szCs w:val="24"/>
          <w:lang w:eastAsia="en-US"/>
        </w:rPr>
        <w:tab/>
        <w:t xml:space="preserve">Kintamąsias komunalinių atliekų tvarkymo sąnaudas sudaro su komunalinių atliekų kiekiu susijusios komunalinių atliekų tvarkymo sąnaudos. </w:t>
      </w:r>
    </w:p>
    <w:p w14:paraId="6E688AB4" w14:textId="77777777" w:rsidR="00917656" w:rsidRPr="00917656" w:rsidRDefault="00917656" w:rsidP="00917656">
      <w:pPr>
        <w:tabs>
          <w:tab w:val="left" w:pos="1134"/>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12.</w:t>
      </w:r>
      <w:r w:rsidRPr="00917656">
        <w:rPr>
          <w:rFonts w:ascii="Times New Roman" w:hAnsi="Times New Roman"/>
          <w:sz w:val="24"/>
          <w:szCs w:val="24"/>
          <w:lang w:eastAsia="en-US"/>
        </w:rPr>
        <w:tab/>
        <w:t xml:space="preserve">Apskaičiavus kiekvienos komunalinių atliekų tvarkymo veiklos būtinąsias kintamąsias sąnaudas ir jas susumavus, nustatomos bendrosios būtinosios kintamosios sąnaudos. </w:t>
      </w:r>
    </w:p>
    <w:p w14:paraId="3B9E12C1" w14:textId="77777777" w:rsidR="00917656" w:rsidRPr="00917656" w:rsidRDefault="00917656" w:rsidP="00917656">
      <w:pPr>
        <w:tabs>
          <w:tab w:val="left" w:pos="1134"/>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13.</w:t>
      </w:r>
      <w:r w:rsidRPr="00917656">
        <w:rPr>
          <w:rFonts w:ascii="Times New Roman" w:hAnsi="Times New Roman"/>
          <w:sz w:val="24"/>
          <w:szCs w:val="24"/>
          <w:lang w:eastAsia="en-US"/>
        </w:rPr>
        <w:tab/>
        <w:t>Atskirų veiklų sąnaudų ir pajamų (įvertinus jas nustatomos būtinosios sąnaudos) paskirstymą į pastoviąją ir kintamąją procentines dalis, nustato Administratorius.</w:t>
      </w:r>
    </w:p>
    <w:p w14:paraId="3A42373A" w14:textId="77777777" w:rsidR="00917656" w:rsidRPr="00917656" w:rsidRDefault="00917656" w:rsidP="00917656">
      <w:pPr>
        <w:tabs>
          <w:tab w:val="left" w:pos="1134"/>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14.</w:t>
      </w:r>
      <w:r w:rsidRPr="00917656">
        <w:rPr>
          <w:rFonts w:ascii="Times New Roman" w:hAnsi="Times New Roman"/>
          <w:sz w:val="24"/>
          <w:szCs w:val="24"/>
          <w:lang w:eastAsia="en-US"/>
        </w:rPr>
        <w:tab/>
        <w:t>Skaičiuojant būtinąsias sąnaudas turi būti vadovaujamasi šias dokumentais ir duomenimis:</w:t>
      </w:r>
    </w:p>
    <w:p w14:paraId="194D7FFE" w14:textId="77777777" w:rsidR="00917656" w:rsidRPr="00917656" w:rsidRDefault="00917656" w:rsidP="00917656">
      <w:pPr>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14.1.</w:t>
      </w:r>
      <w:r w:rsidRPr="00917656">
        <w:rPr>
          <w:rFonts w:ascii="Times New Roman" w:hAnsi="Times New Roman"/>
          <w:sz w:val="24"/>
          <w:szCs w:val="24"/>
          <w:lang w:eastAsia="en-US"/>
        </w:rPr>
        <w:tab/>
        <w:t>Kauno rajono savivaldybės atliekų tvarkymo planu;</w:t>
      </w:r>
    </w:p>
    <w:p w14:paraId="4D33F788" w14:textId="77777777" w:rsidR="00917656" w:rsidRPr="00917656" w:rsidRDefault="00917656" w:rsidP="00917656">
      <w:pPr>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14.2.</w:t>
      </w:r>
      <w:r w:rsidRPr="00917656">
        <w:rPr>
          <w:rFonts w:ascii="Times New Roman" w:hAnsi="Times New Roman"/>
          <w:sz w:val="24"/>
          <w:szCs w:val="24"/>
          <w:lang w:eastAsia="en-US"/>
        </w:rPr>
        <w:tab/>
        <w:t>Praėjusių kalendorinių metų faktinėmis komunalinių atliekų tvarkymo sąnaudomis;</w:t>
      </w:r>
    </w:p>
    <w:p w14:paraId="5DAC0874" w14:textId="77777777" w:rsidR="00917656" w:rsidRPr="00917656" w:rsidRDefault="00917656" w:rsidP="00917656">
      <w:pPr>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14.3.</w:t>
      </w:r>
      <w:r w:rsidRPr="00917656">
        <w:rPr>
          <w:rFonts w:ascii="Times New Roman" w:hAnsi="Times New Roman"/>
          <w:sz w:val="24"/>
          <w:szCs w:val="24"/>
          <w:lang w:eastAsia="en-US"/>
        </w:rPr>
        <w:tab/>
        <w:t>Galiojančiose atliekų tvarkymo paslaugų ir (ar) darbų atlikimo sutartyse nustatytomis kainomis;</w:t>
      </w:r>
    </w:p>
    <w:p w14:paraId="2BCD2122" w14:textId="77777777" w:rsidR="00917656" w:rsidRPr="00917656" w:rsidRDefault="00917656" w:rsidP="00917656">
      <w:pPr>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14.4.</w:t>
      </w:r>
      <w:r w:rsidRPr="00917656">
        <w:rPr>
          <w:rFonts w:ascii="Times New Roman" w:hAnsi="Times New Roman"/>
          <w:sz w:val="24"/>
          <w:szCs w:val="24"/>
          <w:lang w:eastAsia="en-US"/>
        </w:rPr>
        <w:tab/>
        <w:t>Mišrių komunalinių ir kitų atskirai surenkamų atliekų susikaupimo normomis.</w:t>
      </w:r>
    </w:p>
    <w:p w14:paraId="777CEAC4" w14:textId="7B75776F" w:rsidR="00917656" w:rsidRDefault="00917656" w:rsidP="00917656">
      <w:pPr>
        <w:jc w:val="both"/>
        <w:rPr>
          <w:rFonts w:ascii="Times New Roman" w:hAnsi="Times New Roman"/>
          <w:sz w:val="24"/>
          <w:szCs w:val="24"/>
          <w:lang w:eastAsia="en-US"/>
        </w:rPr>
      </w:pPr>
    </w:p>
    <w:p w14:paraId="6473E5B1" w14:textId="77777777" w:rsidR="00917656" w:rsidRPr="00917656" w:rsidRDefault="00917656" w:rsidP="00917656">
      <w:pPr>
        <w:jc w:val="both"/>
        <w:rPr>
          <w:rFonts w:ascii="Times New Roman" w:hAnsi="Times New Roman"/>
          <w:sz w:val="24"/>
          <w:szCs w:val="24"/>
          <w:lang w:eastAsia="en-US"/>
        </w:rPr>
      </w:pPr>
    </w:p>
    <w:p w14:paraId="0E47641B" w14:textId="77777777" w:rsidR="00917656" w:rsidRPr="00917656" w:rsidRDefault="00917656" w:rsidP="000610C4">
      <w:pPr>
        <w:tabs>
          <w:tab w:val="left" w:pos="284"/>
          <w:tab w:val="left" w:pos="426"/>
        </w:tabs>
        <w:jc w:val="center"/>
        <w:rPr>
          <w:rFonts w:ascii="Times New Roman" w:hAnsi="Times New Roman"/>
          <w:b/>
          <w:sz w:val="24"/>
          <w:szCs w:val="24"/>
          <w:lang w:eastAsia="en-US"/>
        </w:rPr>
      </w:pPr>
      <w:r w:rsidRPr="00917656">
        <w:rPr>
          <w:rFonts w:ascii="Times New Roman" w:hAnsi="Times New Roman"/>
          <w:b/>
          <w:sz w:val="24"/>
          <w:szCs w:val="24"/>
          <w:lang w:eastAsia="en-US"/>
        </w:rPr>
        <w:lastRenderedPageBreak/>
        <w:t>III.</w:t>
      </w:r>
      <w:r w:rsidRPr="00917656">
        <w:rPr>
          <w:rFonts w:ascii="Times New Roman" w:hAnsi="Times New Roman"/>
          <w:b/>
          <w:sz w:val="24"/>
          <w:szCs w:val="24"/>
          <w:lang w:eastAsia="en-US"/>
        </w:rPr>
        <w:tab/>
        <w:t>BŪTINŲJŲ SĄNAUDŲ SKAIČIAVIMAS</w:t>
      </w:r>
    </w:p>
    <w:p w14:paraId="63D81FDF" w14:textId="77777777" w:rsidR="00917656" w:rsidRPr="00917656" w:rsidRDefault="00917656" w:rsidP="00917656">
      <w:pPr>
        <w:jc w:val="both"/>
        <w:rPr>
          <w:rFonts w:ascii="Times New Roman" w:hAnsi="Times New Roman"/>
          <w:sz w:val="24"/>
          <w:szCs w:val="24"/>
          <w:lang w:eastAsia="en-US"/>
        </w:rPr>
      </w:pPr>
    </w:p>
    <w:p w14:paraId="754B9376"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15.</w:t>
      </w:r>
      <w:r w:rsidRPr="00917656">
        <w:rPr>
          <w:rFonts w:ascii="Times New Roman" w:hAnsi="Times New Roman"/>
          <w:sz w:val="24"/>
          <w:szCs w:val="24"/>
          <w:lang w:eastAsia="en-US"/>
        </w:rPr>
        <w:tab/>
        <w:t xml:space="preserve">Skaičiuojant būtinąsias sąnaudas, įvertinamas planuojamas susidaryti komunalinių atliekų, pateksiančių į Kauno rajono savivaldybės komunalinių atliekų tvarkymo sistemą, kiekis pagal atskiras komunalinių atliekų rūšis (mišrios komunalinės atliekos, biologiškai skaidžios atliekos, didžiosios atliekos, antrinės žaliavos, buityje susidarančios elektros ir elektroninės įrangos atliekos ir kitos, išskyrus tas, kurių tvarkymo sąnaudas teisės aktų nustatyta tvarka privalo apmokėti gamintojai ir importuotojai). Vertinamos tik savivaldybės teritorijoje realiai vykdomos </w:t>
      </w:r>
      <w:r w:rsidRPr="00917656">
        <w:rPr>
          <w:rFonts w:ascii="Times New Roman" w:hAnsi="Times New Roman"/>
          <w:i/>
          <w:sz w:val="24"/>
          <w:szCs w:val="24"/>
          <w:lang w:eastAsia="en-US"/>
        </w:rPr>
        <w:t>Metodikos 6-ame punkte</w:t>
      </w:r>
      <w:r w:rsidRPr="00917656">
        <w:rPr>
          <w:rFonts w:ascii="Times New Roman" w:hAnsi="Times New Roman"/>
          <w:sz w:val="24"/>
          <w:szCs w:val="24"/>
          <w:lang w:eastAsia="en-US"/>
        </w:rPr>
        <w:t xml:space="preserve"> įvardintos veiklos.</w:t>
      </w:r>
    </w:p>
    <w:p w14:paraId="6F6513D2" w14:textId="77777777" w:rsidR="00917656" w:rsidRPr="00917656" w:rsidRDefault="00917656" w:rsidP="00917656">
      <w:pPr>
        <w:jc w:val="both"/>
        <w:rPr>
          <w:rFonts w:ascii="Times New Roman" w:hAnsi="Times New Roman"/>
          <w:sz w:val="24"/>
          <w:szCs w:val="24"/>
          <w:lang w:eastAsia="en-US"/>
        </w:rPr>
      </w:pPr>
    </w:p>
    <w:p w14:paraId="13B6462B" w14:textId="77777777" w:rsidR="00917656" w:rsidRPr="00917656" w:rsidRDefault="00917656" w:rsidP="00917656">
      <w:pPr>
        <w:jc w:val="center"/>
        <w:rPr>
          <w:rFonts w:ascii="Times New Roman" w:hAnsi="Times New Roman"/>
          <w:b/>
          <w:sz w:val="24"/>
          <w:szCs w:val="24"/>
          <w:lang w:eastAsia="en-US"/>
        </w:rPr>
      </w:pPr>
      <w:r w:rsidRPr="00917656">
        <w:rPr>
          <w:rFonts w:ascii="Times New Roman" w:hAnsi="Times New Roman"/>
          <w:b/>
          <w:sz w:val="24"/>
          <w:szCs w:val="24"/>
          <w:lang w:eastAsia="en-US"/>
        </w:rPr>
        <w:t>Mišrių komunalinių atliekų surinkimo ir vežimo būtinosios sąnaudos</w:t>
      </w:r>
    </w:p>
    <w:p w14:paraId="52AEA23B" w14:textId="77777777" w:rsidR="00917656" w:rsidRPr="00917656" w:rsidRDefault="00917656" w:rsidP="00917656">
      <w:pPr>
        <w:jc w:val="both"/>
        <w:rPr>
          <w:rFonts w:ascii="Times New Roman" w:hAnsi="Times New Roman"/>
          <w:sz w:val="24"/>
          <w:szCs w:val="24"/>
          <w:lang w:eastAsia="en-US"/>
        </w:rPr>
      </w:pPr>
    </w:p>
    <w:p w14:paraId="10929DA2"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16.</w:t>
      </w:r>
      <w:r w:rsidRPr="00917656">
        <w:rPr>
          <w:rFonts w:ascii="Times New Roman" w:hAnsi="Times New Roman"/>
          <w:sz w:val="24"/>
          <w:szCs w:val="24"/>
          <w:lang w:eastAsia="en-US"/>
        </w:rPr>
        <w:tab/>
        <w:t xml:space="preserve">Mišrių komunalinių atliekų surinkimo ir vežimo sąnaudų skaičiavimas pagrįstas sutartyje su atliekų vežėju nustatyta šių atliekų surinkimo ir vežimo kaina. Šios sąnaudos apskaičiuojamos planuojamus surinkti mišrių komunalinių atliekų kiekius padauginus iš šių atliekų surinkimo ir vežimo kainos. </w:t>
      </w:r>
    </w:p>
    <w:p w14:paraId="63B60E6A"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17.</w:t>
      </w:r>
      <w:r w:rsidRPr="00917656">
        <w:rPr>
          <w:rFonts w:ascii="Times New Roman" w:hAnsi="Times New Roman"/>
          <w:sz w:val="24"/>
          <w:szCs w:val="24"/>
          <w:lang w:eastAsia="en-US"/>
        </w:rPr>
        <w:tab/>
        <w:t>Atsižvelgiant į mišrių komunalinių atliekų sudėtį ir į tai, kad surenkamų šių atliekų kiekiai yra gana stabilūs, daroma prielaida, kad 70 proc. šių sąnaudų yra pastovios. Ši prielaida reiškia, kad net ir įdiegus papildomas atskiro antrinių žaliavų ir pakuočių, žaliųjų ir kitų atliekų, kurias galima surinkti atskirai, surinkimo sistemas, surenkamų mišrių komunalinių atliekų kiekis nebus mažesnis nei 70 proc. nuo šiuo metu surenkamo mišrių komunalinių atliekų kiekio.</w:t>
      </w:r>
    </w:p>
    <w:p w14:paraId="5A53EC0C" w14:textId="77777777" w:rsidR="00917656" w:rsidRPr="00917656" w:rsidRDefault="00917656" w:rsidP="00917656">
      <w:pPr>
        <w:jc w:val="both"/>
        <w:rPr>
          <w:rFonts w:ascii="Times New Roman" w:hAnsi="Times New Roman"/>
          <w:sz w:val="24"/>
          <w:szCs w:val="24"/>
          <w:lang w:eastAsia="en-US"/>
        </w:rPr>
      </w:pPr>
    </w:p>
    <w:p w14:paraId="609365A5" w14:textId="77777777" w:rsidR="00917656" w:rsidRPr="00917656" w:rsidRDefault="00917656" w:rsidP="00917656">
      <w:pPr>
        <w:jc w:val="center"/>
        <w:rPr>
          <w:rFonts w:ascii="Times New Roman" w:hAnsi="Times New Roman"/>
          <w:b/>
          <w:sz w:val="24"/>
          <w:szCs w:val="24"/>
          <w:lang w:eastAsia="en-US"/>
        </w:rPr>
      </w:pPr>
      <w:r w:rsidRPr="00917656">
        <w:rPr>
          <w:rFonts w:ascii="Times New Roman" w:hAnsi="Times New Roman"/>
          <w:b/>
          <w:sz w:val="24"/>
          <w:szCs w:val="24"/>
          <w:lang w:eastAsia="en-US"/>
        </w:rPr>
        <w:t>Mišrių komunalinių atliekų apdorojimo ir šalinimo būtinosios sąnaudos</w:t>
      </w:r>
    </w:p>
    <w:p w14:paraId="11AF4A41" w14:textId="77777777" w:rsidR="00917656" w:rsidRPr="00917656" w:rsidRDefault="00917656" w:rsidP="00917656">
      <w:pPr>
        <w:jc w:val="both"/>
        <w:rPr>
          <w:rFonts w:ascii="Times New Roman" w:eastAsia="Calibri" w:hAnsi="Times New Roman" w:cs="Calibri"/>
          <w:sz w:val="24"/>
          <w:szCs w:val="24"/>
          <w:lang w:eastAsia="en-US"/>
        </w:rPr>
      </w:pPr>
    </w:p>
    <w:p w14:paraId="0CC054E4"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18.</w:t>
      </w:r>
      <w:r w:rsidRPr="00917656">
        <w:rPr>
          <w:rFonts w:ascii="Times New Roman" w:hAnsi="Times New Roman"/>
          <w:sz w:val="24"/>
          <w:szCs w:val="24"/>
          <w:lang w:eastAsia="en-US"/>
        </w:rPr>
        <w:tab/>
        <w:t>Mišrių komunalinių atliekų apdorojimo ir šalinimo sąnaudų skaičiavimas pagrįstas faktiniais duomenimis apie mišrių komunalinių atliekų kiekius ir Kauno rajono savivaldybėje susidarančių mišrių komunalinių atliekų priėmimo į Kauno regiono mechaninio biologinio apdorojimo įrenginius kaina. Šios sąnaudos apskaičiuotos planuojamą pristatyti mišrių komunalinių atliekų kiekį padauginus iš atliekų priėmimo kainos.</w:t>
      </w:r>
    </w:p>
    <w:p w14:paraId="498567EC"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19.</w:t>
      </w:r>
      <w:r w:rsidRPr="00917656">
        <w:rPr>
          <w:rFonts w:ascii="Times New Roman" w:hAnsi="Times New Roman"/>
          <w:sz w:val="24"/>
          <w:szCs w:val="24"/>
          <w:lang w:eastAsia="en-US"/>
        </w:rPr>
        <w:tab/>
        <w:t>Mišrių komunalinių atliekų šalinimo sąnaudos pastoviosioms ir kintamosioms sąnaudoms priskiriamos atsižvelgiant į komunalinių atliekų priėmimo į Kauno regiono mechaninio biologinio apdorojimo įrenginius sutartį, surenkamų komunalinių atliekų kiekių pokyčius, įdiegus papildomas atskiro antrinių žaliavų ir pakuočių, žaliųjų ir kitų atliekų surinkimo sistemas bei komunalines atliekas tvarkančių įmonių sąnaudų pobūdį.</w:t>
      </w:r>
    </w:p>
    <w:p w14:paraId="1DF0B250" w14:textId="113CE8A5" w:rsidR="00917656" w:rsidRDefault="00917656" w:rsidP="00917656">
      <w:pPr>
        <w:jc w:val="both"/>
        <w:rPr>
          <w:rFonts w:ascii="Times New Roman" w:hAnsi="Times New Roman"/>
          <w:sz w:val="24"/>
          <w:szCs w:val="24"/>
          <w:lang w:eastAsia="en-US"/>
        </w:rPr>
      </w:pPr>
    </w:p>
    <w:p w14:paraId="68B5B6D7" w14:textId="1E343917" w:rsidR="0026723A" w:rsidRDefault="0026723A" w:rsidP="00917656">
      <w:pPr>
        <w:jc w:val="both"/>
        <w:rPr>
          <w:rFonts w:ascii="Times New Roman" w:hAnsi="Times New Roman"/>
          <w:sz w:val="24"/>
          <w:szCs w:val="24"/>
          <w:lang w:eastAsia="en-US"/>
        </w:rPr>
      </w:pPr>
    </w:p>
    <w:p w14:paraId="547ED8CF" w14:textId="2150528B" w:rsidR="0026723A" w:rsidRDefault="0026723A" w:rsidP="00917656">
      <w:pPr>
        <w:jc w:val="both"/>
        <w:rPr>
          <w:rFonts w:ascii="Times New Roman" w:hAnsi="Times New Roman"/>
          <w:sz w:val="24"/>
          <w:szCs w:val="24"/>
          <w:lang w:eastAsia="en-US"/>
        </w:rPr>
      </w:pPr>
    </w:p>
    <w:p w14:paraId="217B7411" w14:textId="77777777" w:rsidR="0026723A" w:rsidRPr="00917656" w:rsidRDefault="0026723A" w:rsidP="00917656">
      <w:pPr>
        <w:jc w:val="both"/>
        <w:rPr>
          <w:rFonts w:ascii="Times New Roman" w:hAnsi="Times New Roman"/>
          <w:sz w:val="24"/>
          <w:szCs w:val="24"/>
          <w:lang w:eastAsia="en-US"/>
        </w:rPr>
      </w:pPr>
    </w:p>
    <w:p w14:paraId="35F557EB" w14:textId="77777777" w:rsidR="00917656" w:rsidRPr="00917656" w:rsidRDefault="00917656" w:rsidP="00917656">
      <w:pPr>
        <w:jc w:val="center"/>
        <w:rPr>
          <w:rFonts w:ascii="Times New Roman" w:hAnsi="Times New Roman"/>
          <w:b/>
          <w:sz w:val="24"/>
          <w:szCs w:val="24"/>
          <w:lang w:eastAsia="en-US"/>
        </w:rPr>
      </w:pPr>
      <w:r w:rsidRPr="00917656">
        <w:rPr>
          <w:rFonts w:ascii="Times New Roman" w:hAnsi="Times New Roman"/>
          <w:b/>
          <w:sz w:val="24"/>
          <w:szCs w:val="24"/>
          <w:lang w:eastAsia="en-US"/>
        </w:rPr>
        <w:lastRenderedPageBreak/>
        <w:t>Į komunalines atliekas patekusių pavojingų buitinių atliekų ir didelių gabaritų atliekų surinkimo apvažiavimo būdu ir tvarkymo būtinosios sąnaudos</w:t>
      </w:r>
    </w:p>
    <w:p w14:paraId="203A9655" w14:textId="77777777" w:rsidR="00917656" w:rsidRPr="00917656" w:rsidRDefault="00917656" w:rsidP="00917656">
      <w:pPr>
        <w:jc w:val="both"/>
        <w:rPr>
          <w:rFonts w:ascii="Times New Roman" w:hAnsi="Times New Roman"/>
          <w:sz w:val="24"/>
          <w:szCs w:val="24"/>
          <w:lang w:eastAsia="en-US"/>
        </w:rPr>
      </w:pPr>
    </w:p>
    <w:p w14:paraId="02A60B0E"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20.</w:t>
      </w:r>
      <w:r w:rsidRPr="00917656">
        <w:rPr>
          <w:rFonts w:ascii="Times New Roman" w:hAnsi="Times New Roman"/>
          <w:sz w:val="24"/>
          <w:szCs w:val="24"/>
          <w:lang w:eastAsia="en-US"/>
        </w:rPr>
        <w:tab/>
        <w:t>Į komunalines atliekas patekusių pavojingų buitinių atliekų ir didelių gabaritų atliekų surinkimo apvažiavimo būdu ir tvarkymo sąnaudų skaičiavimas pagrįstas sutartyje su atliekų vežėju nustatyta šių atliekų surinkimo ir vežimo kaina bei Kauno regiono atliekų tvarkymo centro nustatytu šių atliekų priėmimo ir apdorojimo mokesčiu. Šios sąnaudos apskaičiuojamos planuojamus surinkti didelių gabaritų atliekų kiekius padauginus iš šių atliekų surinkimo ir vežimo kainos.</w:t>
      </w:r>
    </w:p>
    <w:p w14:paraId="3702D933"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21.</w:t>
      </w:r>
      <w:r w:rsidRPr="00917656">
        <w:rPr>
          <w:rFonts w:ascii="Times New Roman" w:hAnsi="Times New Roman"/>
          <w:sz w:val="24"/>
          <w:szCs w:val="24"/>
          <w:lang w:eastAsia="en-US"/>
        </w:rPr>
        <w:tab/>
        <w:t xml:space="preserve">Visos į komunalines atliekas patekusių pavojingų buitinių atliekų ir didelių gabaritų atliekų surinkimo apvažiavimo būdu ir tvarkymo sąnaudos priskiriamos kintamosioms sąnaudoms. </w:t>
      </w:r>
    </w:p>
    <w:p w14:paraId="03534D74" w14:textId="77777777" w:rsidR="00917656" w:rsidRPr="00917656" w:rsidRDefault="00917656" w:rsidP="00917656">
      <w:pPr>
        <w:jc w:val="both"/>
        <w:rPr>
          <w:rFonts w:ascii="Times New Roman" w:hAnsi="Times New Roman"/>
          <w:sz w:val="24"/>
          <w:szCs w:val="24"/>
          <w:lang w:eastAsia="en-US"/>
        </w:rPr>
      </w:pPr>
    </w:p>
    <w:p w14:paraId="2DCF100B" w14:textId="77777777" w:rsidR="00917656" w:rsidRPr="00917656" w:rsidRDefault="00917656" w:rsidP="00917656">
      <w:pPr>
        <w:jc w:val="center"/>
        <w:rPr>
          <w:rFonts w:ascii="Times New Roman" w:hAnsi="Times New Roman"/>
          <w:b/>
          <w:sz w:val="24"/>
          <w:szCs w:val="24"/>
          <w:lang w:eastAsia="en-US"/>
        </w:rPr>
      </w:pPr>
      <w:r w:rsidRPr="00917656">
        <w:rPr>
          <w:rFonts w:ascii="Times New Roman" w:hAnsi="Times New Roman"/>
          <w:b/>
          <w:sz w:val="24"/>
          <w:szCs w:val="24"/>
          <w:lang w:eastAsia="en-US"/>
        </w:rPr>
        <w:t>Biologiškai skaidžių atliekų rūšiuojamojo surinkimo būtinosios sąnaudos</w:t>
      </w:r>
    </w:p>
    <w:p w14:paraId="7BA7329D" w14:textId="77777777" w:rsidR="00917656" w:rsidRPr="00917656" w:rsidRDefault="00917656" w:rsidP="00917656">
      <w:pPr>
        <w:jc w:val="both"/>
        <w:rPr>
          <w:rFonts w:ascii="Times New Roman" w:hAnsi="Times New Roman"/>
          <w:sz w:val="24"/>
          <w:szCs w:val="24"/>
          <w:lang w:eastAsia="en-US"/>
        </w:rPr>
      </w:pPr>
    </w:p>
    <w:p w14:paraId="584D9FDA"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22.</w:t>
      </w:r>
      <w:r w:rsidRPr="00917656">
        <w:rPr>
          <w:rFonts w:ascii="Times New Roman" w:hAnsi="Times New Roman"/>
          <w:sz w:val="24"/>
          <w:szCs w:val="24"/>
          <w:lang w:eastAsia="en-US"/>
        </w:rPr>
        <w:tab/>
        <w:t xml:space="preserve">Biologiškai skaidžių atliekų rūšiuojamojo surinkimo apvažiavimo būdu sąnaudų skaičiavimas pagrįstas sutartyje su atliekų vežėju nustatyta šių atliekų surinkimo ir vežimo kaina. Šios sąnaudos apskaičiuojamos planuojamus surinkti biologiškai skaidžių atliekų kiekius padauginus iš šių atliekų surinkimo kainos. </w:t>
      </w:r>
    </w:p>
    <w:p w14:paraId="34FA60E9"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23.</w:t>
      </w:r>
      <w:r w:rsidRPr="00917656">
        <w:rPr>
          <w:rFonts w:ascii="Times New Roman" w:hAnsi="Times New Roman"/>
          <w:sz w:val="24"/>
          <w:szCs w:val="24"/>
          <w:lang w:eastAsia="en-US"/>
        </w:rPr>
        <w:tab/>
        <w:t>Visos biologiškai skaidžių atliekų rūšiuojamojo surinkimo apvažiavimo būdu sąnaudos priskiriamos kintamosioms sąnaudoms.</w:t>
      </w:r>
    </w:p>
    <w:p w14:paraId="0464A802" w14:textId="77777777" w:rsidR="00917656" w:rsidRPr="00917656" w:rsidRDefault="00917656" w:rsidP="00917656">
      <w:pPr>
        <w:jc w:val="both"/>
        <w:rPr>
          <w:rFonts w:ascii="Times New Roman" w:hAnsi="Times New Roman"/>
          <w:sz w:val="24"/>
          <w:szCs w:val="24"/>
          <w:lang w:eastAsia="en-US"/>
        </w:rPr>
      </w:pPr>
    </w:p>
    <w:p w14:paraId="248E14A4" w14:textId="77777777" w:rsidR="00917656" w:rsidRPr="00917656" w:rsidRDefault="00917656" w:rsidP="00917656">
      <w:pPr>
        <w:jc w:val="center"/>
        <w:rPr>
          <w:rFonts w:ascii="Times New Roman" w:hAnsi="Times New Roman"/>
          <w:b/>
          <w:sz w:val="24"/>
          <w:szCs w:val="24"/>
          <w:lang w:eastAsia="en-US"/>
        </w:rPr>
      </w:pPr>
      <w:r w:rsidRPr="00917656">
        <w:rPr>
          <w:rFonts w:ascii="Times New Roman" w:hAnsi="Times New Roman"/>
          <w:b/>
          <w:sz w:val="24"/>
          <w:szCs w:val="24"/>
          <w:lang w:eastAsia="en-US"/>
        </w:rPr>
        <w:t>Komunalinių atliekų tvarkymo sistemos administravimo būtinosios sąnaudos</w:t>
      </w:r>
    </w:p>
    <w:p w14:paraId="79BAAF17" w14:textId="77777777" w:rsidR="00917656" w:rsidRPr="00917656" w:rsidRDefault="00917656" w:rsidP="00917656">
      <w:pPr>
        <w:jc w:val="both"/>
        <w:rPr>
          <w:rFonts w:ascii="Times New Roman" w:hAnsi="Times New Roman"/>
          <w:sz w:val="24"/>
          <w:szCs w:val="24"/>
          <w:lang w:eastAsia="en-US"/>
        </w:rPr>
      </w:pPr>
    </w:p>
    <w:p w14:paraId="09DC0B8E" w14:textId="77777777" w:rsidR="00917656" w:rsidRPr="00917656" w:rsidRDefault="00917656" w:rsidP="00917656">
      <w:pPr>
        <w:spacing w:line="360" w:lineRule="auto"/>
        <w:ind w:firstLine="851"/>
        <w:rPr>
          <w:rFonts w:ascii="Times New Roman" w:hAnsi="Times New Roman"/>
          <w:sz w:val="24"/>
          <w:szCs w:val="24"/>
          <w:lang w:eastAsia="en-US"/>
        </w:rPr>
      </w:pPr>
      <w:r w:rsidRPr="00917656">
        <w:rPr>
          <w:rFonts w:ascii="Times New Roman" w:hAnsi="Times New Roman"/>
          <w:sz w:val="24"/>
          <w:szCs w:val="24"/>
          <w:lang w:eastAsia="en-US"/>
        </w:rPr>
        <w:t>24.</w:t>
      </w:r>
      <w:r w:rsidRPr="00917656">
        <w:rPr>
          <w:rFonts w:ascii="Times New Roman" w:hAnsi="Times New Roman"/>
          <w:sz w:val="24"/>
          <w:szCs w:val="24"/>
          <w:lang w:eastAsia="en-US"/>
        </w:rPr>
        <w:tab/>
        <w:t>Komunalinių atliekų tvarkymo administravimo sąnaudų skaičiavimas pagrįstas dvinarės rinkliavos administravimo sąnaudų įvertinimu, skelbiamomis ekonominių rodiklių projekcijomis. Šios sąnaudos apskaičiuojamos pagal šias grupes:</w:t>
      </w:r>
    </w:p>
    <w:p w14:paraId="59B40659" w14:textId="77777777" w:rsidR="00917656" w:rsidRPr="00917656" w:rsidRDefault="00917656" w:rsidP="00917656">
      <w:pPr>
        <w:spacing w:line="360" w:lineRule="auto"/>
        <w:ind w:firstLine="851"/>
        <w:rPr>
          <w:rFonts w:ascii="Times New Roman" w:hAnsi="Times New Roman"/>
          <w:sz w:val="24"/>
          <w:szCs w:val="24"/>
          <w:lang w:eastAsia="en-US"/>
        </w:rPr>
      </w:pPr>
      <w:r w:rsidRPr="00917656">
        <w:rPr>
          <w:rFonts w:ascii="Times New Roman" w:hAnsi="Times New Roman"/>
          <w:sz w:val="24"/>
          <w:szCs w:val="24"/>
          <w:lang w:eastAsia="en-US"/>
        </w:rPr>
        <w:t>24.1.</w:t>
      </w:r>
      <w:r w:rsidRPr="00917656">
        <w:rPr>
          <w:rFonts w:ascii="Times New Roman" w:hAnsi="Times New Roman"/>
          <w:sz w:val="24"/>
          <w:szCs w:val="24"/>
          <w:lang w:eastAsia="en-US"/>
        </w:rPr>
        <w:tab/>
        <w:t>Darbo užmokesčio sąnaudos;</w:t>
      </w:r>
    </w:p>
    <w:p w14:paraId="6A647446" w14:textId="77777777" w:rsidR="00917656" w:rsidRPr="00917656" w:rsidRDefault="00917656" w:rsidP="00917656">
      <w:pPr>
        <w:spacing w:line="360" w:lineRule="auto"/>
        <w:ind w:firstLine="851"/>
        <w:rPr>
          <w:rFonts w:ascii="Times New Roman" w:hAnsi="Times New Roman"/>
          <w:sz w:val="24"/>
          <w:szCs w:val="24"/>
          <w:lang w:eastAsia="en-US"/>
        </w:rPr>
      </w:pPr>
      <w:r w:rsidRPr="00917656">
        <w:rPr>
          <w:rFonts w:ascii="Times New Roman" w:hAnsi="Times New Roman"/>
          <w:sz w:val="24"/>
          <w:szCs w:val="24"/>
          <w:lang w:eastAsia="en-US"/>
        </w:rPr>
        <w:t>24.2.</w:t>
      </w:r>
      <w:r w:rsidRPr="00917656">
        <w:rPr>
          <w:rFonts w:ascii="Times New Roman" w:hAnsi="Times New Roman"/>
          <w:sz w:val="24"/>
          <w:szCs w:val="24"/>
          <w:lang w:eastAsia="en-US"/>
        </w:rPr>
        <w:tab/>
        <w:t>Ilgalaikio turto nusidėvėjimas;</w:t>
      </w:r>
    </w:p>
    <w:p w14:paraId="2ACD8982" w14:textId="77777777" w:rsidR="00917656" w:rsidRPr="00917656" w:rsidRDefault="00917656" w:rsidP="00917656">
      <w:pPr>
        <w:spacing w:line="360" w:lineRule="auto"/>
        <w:ind w:firstLine="851"/>
        <w:rPr>
          <w:rFonts w:ascii="Times New Roman" w:hAnsi="Times New Roman"/>
          <w:sz w:val="24"/>
          <w:szCs w:val="24"/>
          <w:lang w:eastAsia="en-US"/>
        </w:rPr>
      </w:pPr>
      <w:r w:rsidRPr="00917656">
        <w:rPr>
          <w:rFonts w:ascii="Times New Roman" w:hAnsi="Times New Roman"/>
          <w:sz w:val="24"/>
          <w:szCs w:val="24"/>
          <w:lang w:eastAsia="en-US"/>
        </w:rPr>
        <w:t>24.3.</w:t>
      </w:r>
      <w:r w:rsidRPr="00917656">
        <w:rPr>
          <w:rFonts w:ascii="Times New Roman" w:hAnsi="Times New Roman"/>
          <w:sz w:val="24"/>
          <w:szCs w:val="24"/>
          <w:lang w:eastAsia="en-US"/>
        </w:rPr>
        <w:tab/>
        <w:t>Patalpų remonto sąnaudos;</w:t>
      </w:r>
    </w:p>
    <w:p w14:paraId="2A20FF2B" w14:textId="77777777" w:rsidR="00917656" w:rsidRPr="00917656" w:rsidRDefault="00917656" w:rsidP="00917656">
      <w:pPr>
        <w:spacing w:line="360" w:lineRule="auto"/>
        <w:ind w:firstLine="851"/>
        <w:rPr>
          <w:rFonts w:ascii="Times New Roman" w:hAnsi="Times New Roman"/>
          <w:sz w:val="24"/>
          <w:szCs w:val="24"/>
          <w:lang w:eastAsia="en-US"/>
        </w:rPr>
      </w:pPr>
      <w:r w:rsidRPr="00917656">
        <w:rPr>
          <w:rFonts w:ascii="Times New Roman" w:hAnsi="Times New Roman"/>
          <w:sz w:val="24"/>
          <w:szCs w:val="24"/>
          <w:lang w:eastAsia="en-US"/>
        </w:rPr>
        <w:t>24.4.</w:t>
      </w:r>
      <w:r w:rsidRPr="00917656">
        <w:rPr>
          <w:rFonts w:ascii="Times New Roman" w:hAnsi="Times New Roman"/>
          <w:sz w:val="24"/>
          <w:szCs w:val="24"/>
          <w:lang w:eastAsia="en-US"/>
        </w:rPr>
        <w:tab/>
        <w:t>Patalpų eksploatacijos sąnaudos;</w:t>
      </w:r>
    </w:p>
    <w:p w14:paraId="4EE9DE46" w14:textId="77777777" w:rsidR="00917656" w:rsidRPr="00917656" w:rsidRDefault="00917656" w:rsidP="00917656">
      <w:pPr>
        <w:spacing w:line="360" w:lineRule="auto"/>
        <w:ind w:firstLine="851"/>
        <w:rPr>
          <w:rFonts w:ascii="Times New Roman" w:hAnsi="Times New Roman"/>
          <w:sz w:val="24"/>
          <w:szCs w:val="24"/>
          <w:lang w:eastAsia="en-US"/>
        </w:rPr>
      </w:pPr>
      <w:r w:rsidRPr="00917656">
        <w:rPr>
          <w:rFonts w:ascii="Times New Roman" w:hAnsi="Times New Roman"/>
          <w:sz w:val="24"/>
          <w:szCs w:val="24"/>
          <w:lang w:eastAsia="en-US"/>
        </w:rPr>
        <w:t>24.5.</w:t>
      </w:r>
      <w:r w:rsidRPr="00917656">
        <w:rPr>
          <w:rFonts w:ascii="Times New Roman" w:hAnsi="Times New Roman"/>
          <w:sz w:val="24"/>
          <w:szCs w:val="24"/>
          <w:lang w:eastAsia="en-US"/>
        </w:rPr>
        <w:tab/>
        <w:t>Automobilių eksploatacijos sąnaudos;</w:t>
      </w:r>
    </w:p>
    <w:p w14:paraId="7D011278" w14:textId="77777777" w:rsidR="00917656" w:rsidRPr="00917656" w:rsidRDefault="00917656" w:rsidP="00917656">
      <w:pPr>
        <w:spacing w:line="360" w:lineRule="auto"/>
        <w:ind w:firstLine="851"/>
        <w:rPr>
          <w:rFonts w:ascii="Times New Roman" w:hAnsi="Times New Roman"/>
          <w:sz w:val="24"/>
          <w:szCs w:val="24"/>
          <w:lang w:eastAsia="en-US"/>
        </w:rPr>
      </w:pPr>
      <w:r w:rsidRPr="00917656">
        <w:rPr>
          <w:rFonts w:ascii="Times New Roman" w:hAnsi="Times New Roman"/>
          <w:sz w:val="24"/>
          <w:szCs w:val="24"/>
          <w:lang w:eastAsia="en-US"/>
        </w:rPr>
        <w:t>24.6.</w:t>
      </w:r>
      <w:r w:rsidRPr="00917656">
        <w:rPr>
          <w:rFonts w:ascii="Times New Roman" w:hAnsi="Times New Roman"/>
          <w:sz w:val="24"/>
          <w:szCs w:val="24"/>
          <w:lang w:eastAsia="en-US"/>
        </w:rPr>
        <w:tab/>
        <w:t>Ryšių sąnaudos;</w:t>
      </w:r>
    </w:p>
    <w:p w14:paraId="2D2E8D24" w14:textId="77777777" w:rsidR="00917656" w:rsidRPr="00917656" w:rsidRDefault="00917656" w:rsidP="00917656">
      <w:pPr>
        <w:spacing w:line="360" w:lineRule="auto"/>
        <w:ind w:firstLine="851"/>
        <w:rPr>
          <w:rFonts w:ascii="Times New Roman" w:hAnsi="Times New Roman"/>
          <w:sz w:val="24"/>
          <w:szCs w:val="24"/>
          <w:lang w:eastAsia="en-US"/>
        </w:rPr>
      </w:pPr>
      <w:r w:rsidRPr="00917656">
        <w:rPr>
          <w:rFonts w:ascii="Times New Roman" w:hAnsi="Times New Roman"/>
          <w:sz w:val="24"/>
          <w:szCs w:val="24"/>
          <w:lang w:eastAsia="en-US"/>
        </w:rPr>
        <w:t>24.7.</w:t>
      </w:r>
      <w:r w:rsidRPr="00917656">
        <w:rPr>
          <w:rFonts w:ascii="Times New Roman" w:hAnsi="Times New Roman"/>
          <w:sz w:val="24"/>
          <w:szCs w:val="24"/>
          <w:lang w:eastAsia="en-US"/>
        </w:rPr>
        <w:tab/>
        <w:t>Kanceliarinių ir ūkinių prekių sąnaudos;</w:t>
      </w:r>
    </w:p>
    <w:p w14:paraId="6DE9682E" w14:textId="77777777" w:rsidR="00917656" w:rsidRPr="00917656" w:rsidRDefault="00917656" w:rsidP="00917656">
      <w:pPr>
        <w:spacing w:line="360" w:lineRule="auto"/>
        <w:ind w:firstLine="851"/>
        <w:rPr>
          <w:rFonts w:ascii="Times New Roman" w:hAnsi="Times New Roman"/>
          <w:sz w:val="24"/>
          <w:szCs w:val="24"/>
          <w:lang w:eastAsia="en-US"/>
        </w:rPr>
      </w:pPr>
      <w:r w:rsidRPr="00917656">
        <w:rPr>
          <w:rFonts w:ascii="Times New Roman" w:hAnsi="Times New Roman"/>
          <w:sz w:val="24"/>
          <w:szCs w:val="24"/>
          <w:lang w:eastAsia="en-US"/>
        </w:rPr>
        <w:t>24.8.</w:t>
      </w:r>
      <w:r w:rsidRPr="00917656">
        <w:rPr>
          <w:rFonts w:ascii="Times New Roman" w:hAnsi="Times New Roman"/>
          <w:sz w:val="24"/>
          <w:szCs w:val="24"/>
          <w:lang w:eastAsia="en-US"/>
        </w:rPr>
        <w:tab/>
        <w:t>Pranešimų paruošimo ir išsiuntimo paslaugų sąnaudos;</w:t>
      </w:r>
    </w:p>
    <w:p w14:paraId="2E4E9F34" w14:textId="77777777" w:rsidR="00917656" w:rsidRPr="00917656" w:rsidRDefault="00917656" w:rsidP="00917656">
      <w:pPr>
        <w:spacing w:line="360" w:lineRule="auto"/>
        <w:ind w:firstLine="851"/>
        <w:rPr>
          <w:rFonts w:ascii="Times New Roman" w:hAnsi="Times New Roman"/>
          <w:sz w:val="24"/>
          <w:szCs w:val="24"/>
          <w:lang w:eastAsia="en-US"/>
        </w:rPr>
      </w:pPr>
      <w:r w:rsidRPr="00917656">
        <w:rPr>
          <w:rFonts w:ascii="Times New Roman" w:hAnsi="Times New Roman"/>
          <w:sz w:val="24"/>
          <w:szCs w:val="24"/>
          <w:lang w:eastAsia="en-US"/>
        </w:rPr>
        <w:t>24.9.</w:t>
      </w:r>
      <w:r w:rsidRPr="00917656">
        <w:rPr>
          <w:rFonts w:ascii="Times New Roman" w:hAnsi="Times New Roman"/>
          <w:sz w:val="24"/>
          <w:szCs w:val="24"/>
          <w:lang w:eastAsia="en-US"/>
        </w:rPr>
        <w:tab/>
        <w:t>Banko ir kitų įmonių teikiamų atsiskaitymo paslaugų sąnaudos;</w:t>
      </w:r>
    </w:p>
    <w:p w14:paraId="193E5659" w14:textId="77777777" w:rsidR="00917656" w:rsidRPr="00917656" w:rsidRDefault="00917656" w:rsidP="00917656">
      <w:pPr>
        <w:tabs>
          <w:tab w:val="left" w:pos="1560"/>
        </w:tabs>
        <w:spacing w:line="360" w:lineRule="auto"/>
        <w:ind w:firstLine="851"/>
        <w:rPr>
          <w:rFonts w:ascii="Times New Roman" w:hAnsi="Times New Roman"/>
          <w:sz w:val="24"/>
          <w:szCs w:val="24"/>
          <w:lang w:eastAsia="en-US"/>
        </w:rPr>
      </w:pPr>
      <w:r w:rsidRPr="00917656">
        <w:rPr>
          <w:rFonts w:ascii="Times New Roman" w:hAnsi="Times New Roman"/>
          <w:sz w:val="24"/>
          <w:szCs w:val="24"/>
          <w:lang w:eastAsia="en-US"/>
        </w:rPr>
        <w:t>24.10.</w:t>
      </w:r>
      <w:r w:rsidRPr="00917656">
        <w:rPr>
          <w:rFonts w:ascii="Times New Roman" w:hAnsi="Times New Roman"/>
          <w:sz w:val="24"/>
          <w:szCs w:val="24"/>
          <w:lang w:eastAsia="en-US"/>
        </w:rPr>
        <w:tab/>
        <w:t>Registrų paslaugų sąnaudos;</w:t>
      </w:r>
    </w:p>
    <w:p w14:paraId="0783609D" w14:textId="77777777" w:rsidR="00917656" w:rsidRPr="00917656" w:rsidRDefault="00917656" w:rsidP="00917656">
      <w:pPr>
        <w:tabs>
          <w:tab w:val="left" w:pos="1560"/>
        </w:tabs>
        <w:spacing w:line="360" w:lineRule="auto"/>
        <w:ind w:firstLine="851"/>
        <w:rPr>
          <w:rFonts w:ascii="Times New Roman" w:hAnsi="Times New Roman"/>
          <w:sz w:val="24"/>
          <w:szCs w:val="24"/>
          <w:lang w:eastAsia="en-US"/>
        </w:rPr>
      </w:pPr>
      <w:r w:rsidRPr="00917656">
        <w:rPr>
          <w:rFonts w:ascii="Times New Roman" w:hAnsi="Times New Roman"/>
          <w:sz w:val="24"/>
          <w:szCs w:val="24"/>
          <w:lang w:eastAsia="en-US"/>
        </w:rPr>
        <w:t>24.11.</w:t>
      </w:r>
      <w:r w:rsidRPr="00917656">
        <w:rPr>
          <w:rFonts w:ascii="Times New Roman" w:hAnsi="Times New Roman"/>
          <w:sz w:val="24"/>
          <w:szCs w:val="24"/>
          <w:lang w:eastAsia="en-US"/>
        </w:rPr>
        <w:tab/>
        <w:t>Kitos sąnaudos.</w:t>
      </w:r>
    </w:p>
    <w:p w14:paraId="561E1710" w14:textId="77777777" w:rsidR="00917656" w:rsidRPr="00917656" w:rsidRDefault="00917656" w:rsidP="00917656">
      <w:pPr>
        <w:spacing w:line="360" w:lineRule="auto"/>
        <w:ind w:firstLine="851"/>
        <w:rPr>
          <w:rFonts w:ascii="Times New Roman" w:hAnsi="Times New Roman"/>
          <w:sz w:val="24"/>
          <w:szCs w:val="24"/>
          <w:lang w:eastAsia="en-US"/>
        </w:rPr>
      </w:pPr>
      <w:r w:rsidRPr="00917656">
        <w:rPr>
          <w:rFonts w:ascii="Times New Roman" w:hAnsi="Times New Roman"/>
          <w:sz w:val="24"/>
          <w:szCs w:val="24"/>
          <w:lang w:eastAsia="en-US"/>
        </w:rPr>
        <w:lastRenderedPageBreak/>
        <w:t>25.</w:t>
      </w:r>
      <w:r w:rsidRPr="00917656">
        <w:rPr>
          <w:rFonts w:ascii="Times New Roman" w:hAnsi="Times New Roman"/>
          <w:sz w:val="24"/>
          <w:szCs w:val="24"/>
          <w:lang w:eastAsia="en-US"/>
        </w:rPr>
        <w:tab/>
        <w:t>Atsižvelgiant į komunalinių atliekų tvarkymo administravimo sąnaudų pobūdį, visos šios sąnaudos priskiriamos pastoviosioms sąnaudoms.</w:t>
      </w:r>
    </w:p>
    <w:p w14:paraId="33200DC3" w14:textId="77777777" w:rsidR="00917656" w:rsidRPr="00917656" w:rsidRDefault="00917656" w:rsidP="00917656">
      <w:pPr>
        <w:jc w:val="center"/>
        <w:rPr>
          <w:rFonts w:ascii="Times New Roman" w:hAnsi="Times New Roman"/>
          <w:b/>
          <w:sz w:val="24"/>
          <w:szCs w:val="24"/>
          <w:lang w:eastAsia="en-US"/>
        </w:rPr>
      </w:pPr>
      <w:r w:rsidRPr="00917656">
        <w:rPr>
          <w:rFonts w:ascii="Times New Roman" w:hAnsi="Times New Roman"/>
          <w:b/>
          <w:sz w:val="24"/>
          <w:szCs w:val="24"/>
          <w:lang w:eastAsia="en-US"/>
        </w:rPr>
        <w:t>Bendros pastoviosios ir kintamosios būtinosios sąnaudos</w:t>
      </w:r>
    </w:p>
    <w:p w14:paraId="6FBCAED4" w14:textId="77777777" w:rsidR="00917656" w:rsidRPr="00917656" w:rsidRDefault="00917656" w:rsidP="00917656">
      <w:pPr>
        <w:jc w:val="both"/>
        <w:rPr>
          <w:rFonts w:ascii="Times New Roman" w:hAnsi="Times New Roman"/>
          <w:sz w:val="24"/>
          <w:szCs w:val="24"/>
          <w:lang w:eastAsia="en-US"/>
        </w:rPr>
      </w:pPr>
    </w:p>
    <w:p w14:paraId="348BF5AD"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26.</w:t>
      </w:r>
      <w:r w:rsidRPr="00917656">
        <w:rPr>
          <w:rFonts w:ascii="Times New Roman" w:hAnsi="Times New Roman"/>
          <w:sz w:val="24"/>
          <w:szCs w:val="24"/>
          <w:lang w:eastAsia="en-US"/>
        </w:rPr>
        <w:tab/>
        <w:t>Bendros pastoviosios būtinosios sąnaudos apskaičiuojamos susumavus visų komunalinių atliekų tvarkymo veiklų būtinąsias pastoviąsias sąnaudas:</w:t>
      </w:r>
    </w:p>
    <w:p w14:paraId="785CAEA8" w14:textId="77777777" w:rsidR="00917656" w:rsidRPr="00917656" w:rsidRDefault="00917656" w:rsidP="00917656">
      <w:pPr>
        <w:jc w:val="both"/>
        <w:rPr>
          <w:rFonts w:ascii="Times New Roman" w:hAnsi="Times New Roman"/>
          <w:sz w:val="16"/>
          <w:szCs w:val="16"/>
          <w:lang w:eastAsia="en-US"/>
        </w:rPr>
      </w:pPr>
    </w:p>
    <w:p w14:paraId="16A567CF" w14:textId="77777777" w:rsidR="00917656" w:rsidRPr="00917656" w:rsidRDefault="00917656" w:rsidP="00917656">
      <w:pPr>
        <w:jc w:val="both"/>
        <w:rPr>
          <w:rFonts w:ascii="Times New Roman" w:hAnsi="Times New Roman"/>
          <w:sz w:val="24"/>
          <w:szCs w:val="24"/>
          <w:lang w:val="en-US" w:eastAsia="en-US"/>
        </w:rPr>
      </w:pPr>
      <w:r w:rsidRPr="00917656">
        <w:rPr>
          <w:rFonts w:ascii="Times New Roman" w:hAnsi="Times New Roman"/>
          <w:sz w:val="24"/>
          <w:szCs w:val="24"/>
          <w:lang w:eastAsia="en-US"/>
        </w:rPr>
        <w:t>BPS = PS</w:t>
      </w:r>
      <w:r w:rsidRPr="00917656">
        <w:rPr>
          <w:rFonts w:ascii="Times New Roman" w:hAnsi="Times New Roman"/>
          <w:sz w:val="24"/>
          <w:szCs w:val="24"/>
          <w:vertAlign w:val="subscript"/>
          <w:lang w:eastAsia="en-US"/>
        </w:rPr>
        <w:t>V1</w:t>
      </w:r>
      <w:r w:rsidRPr="00917656">
        <w:rPr>
          <w:rFonts w:ascii="Times New Roman" w:hAnsi="Times New Roman"/>
          <w:sz w:val="24"/>
          <w:szCs w:val="24"/>
          <w:lang w:eastAsia="en-US"/>
        </w:rPr>
        <w:t xml:space="preserve"> + PS</w:t>
      </w:r>
      <w:r w:rsidRPr="00917656">
        <w:rPr>
          <w:rFonts w:ascii="Times New Roman" w:hAnsi="Times New Roman"/>
          <w:sz w:val="24"/>
          <w:szCs w:val="24"/>
          <w:vertAlign w:val="subscript"/>
          <w:lang w:eastAsia="en-US"/>
        </w:rPr>
        <w:t xml:space="preserve">V2 </w:t>
      </w:r>
      <w:r w:rsidRPr="00917656">
        <w:rPr>
          <w:rFonts w:ascii="Times New Roman" w:hAnsi="Times New Roman"/>
          <w:sz w:val="24"/>
          <w:szCs w:val="24"/>
          <w:lang w:eastAsia="en-US"/>
        </w:rPr>
        <w:t>+ .... + PS</w:t>
      </w:r>
      <w:r w:rsidRPr="00917656">
        <w:rPr>
          <w:rFonts w:ascii="Times New Roman" w:hAnsi="Times New Roman"/>
          <w:sz w:val="24"/>
          <w:szCs w:val="24"/>
          <w:vertAlign w:val="subscript"/>
          <w:lang w:eastAsia="en-US"/>
        </w:rPr>
        <w:t>V</w:t>
      </w:r>
      <w:r w:rsidRPr="00917656">
        <w:rPr>
          <w:rFonts w:ascii="Times New Roman" w:hAnsi="Times New Roman"/>
          <w:sz w:val="24"/>
          <w:szCs w:val="24"/>
          <w:vertAlign w:val="subscript"/>
          <w:lang w:val="en-US" w:eastAsia="en-US"/>
        </w:rPr>
        <w:t>5</w:t>
      </w:r>
    </w:p>
    <w:p w14:paraId="628C1E94" w14:textId="77777777" w:rsidR="00917656" w:rsidRPr="00917656" w:rsidRDefault="00917656" w:rsidP="00917656">
      <w:pPr>
        <w:jc w:val="both"/>
        <w:rPr>
          <w:rFonts w:ascii="Times New Roman" w:hAnsi="Times New Roman"/>
          <w:sz w:val="12"/>
          <w:szCs w:val="12"/>
          <w:lang w:eastAsia="en-US"/>
        </w:rPr>
      </w:pPr>
    </w:p>
    <w:p w14:paraId="347DFE51"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60922824"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BPS – bendros pastoviosios sąnaudos,</w:t>
      </w:r>
    </w:p>
    <w:p w14:paraId="621AC830"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V1</w:t>
      </w:r>
      <w:r w:rsidRPr="00917656">
        <w:rPr>
          <w:rFonts w:ascii="Times New Roman" w:hAnsi="Times New Roman"/>
          <w:sz w:val="24"/>
          <w:szCs w:val="24"/>
          <w:lang w:eastAsia="en-US"/>
        </w:rPr>
        <w:t xml:space="preserve"> – 1-os veiklos pastoviosios sąnaudos,</w:t>
      </w:r>
    </w:p>
    <w:p w14:paraId="387ED4D8"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V2</w:t>
      </w:r>
      <w:r w:rsidRPr="00917656">
        <w:rPr>
          <w:rFonts w:ascii="Times New Roman" w:hAnsi="Times New Roman"/>
          <w:sz w:val="24"/>
          <w:szCs w:val="24"/>
          <w:lang w:eastAsia="en-US"/>
        </w:rPr>
        <w:t xml:space="preserve"> – 2-os veiklos pastoviosios sąnaudos,</w:t>
      </w:r>
    </w:p>
    <w:p w14:paraId="74B84286"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V</w:t>
      </w:r>
      <w:r w:rsidRPr="00917656">
        <w:rPr>
          <w:rFonts w:ascii="Times New Roman" w:hAnsi="Times New Roman"/>
          <w:sz w:val="24"/>
          <w:szCs w:val="24"/>
          <w:vertAlign w:val="subscript"/>
          <w:lang w:val="en-US" w:eastAsia="en-US"/>
        </w:rPr>
        <w:t>5</w:t>
      </w:r>
      <w:r w:rsidRPr="00917656">
        <w:rPr>
          <w:rFonts w:ascii="Times New Roman" w:hAnsi="Times New Roman"/>
          <w:sz w:val="24"/>
          <w:szCs w:val="24"/>
          <w:lang w:eastAsia="en-US"/>
        </w:rPr>
        <w:t xml:space="preserve"> – 5-os veiklos pastoviosios sąnaudos.</w:t>
      </w:r>
    </w:p>
    <w:p w14:paraId="5BDD09A3" w14:textId="77777777" w:rsidR="00917656" w:rsidRPr="00917656" w:rsidRDefault="00917656" w:rsidP="00917656">
      <w:pPr>
        <w:jc w:val="both"/>
        <w:rPr>
          <w:rFonts w:ascii="Times New Roman" w:hAnsi="Times New Roman"/>
          <w:sz w:val="16"/>
          <w:szCs w:val="16"/>
          <w:lang w:eastAsia="en-US"/>
        </w:rPr>
      </w:pPr>
    </w:p>
    <w:p w14:paraId="49C78EE7" w14:textId="77777777" w:rsidR="00917656" w:rsidRPr="00917656" w:rsidRDefault="00917656" w:rsidP="000610C4">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27.</w:t>
      </w:r>
      <w:r w:rsidRPr="00917656">
        <w:rPr>
          <w:rFonts w:ascii="Times New Roman" w:hAnsi="Times New Roman"/>
          <w:sz w:val="24"/>
          <w:szCs w:val="24"/>
          <w:lang w:eastAsia="en-US"/>
        </w:rPr>
        <w:tab/>
        <w:t>Bendros kintamosios būtinosios sąnaudos paskaičiuojamos susumavus visų komunalinių atliekų tvarkymo veiklų būtinąsias kintamąsias sąnaudas:</w:t>
      </w:r>
    </w:p>
    <w:p w14:paraId="07C201D9" w14:textId="77777777" w:rsidR="00917656" w:rsidRPr="00917656" w:rsidRDefault="00917656" w:rsidP="00917656">
      <w:pPr>
        <w:jc w:val="both"/>
        <w:rPr>
          <w:rFonts w:ascii="Times New Roman" w:hAnsi="Times New Roman"/>
          <w:sz w:val="16"/>
          <w:szCs w:val="16"/>
          <w:lang w:eastAsia="en-US"/>
        </w:rPr>
      </w:pPr>
    </w:p>
    <w:p w14:paraId="38CD91B6"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BKS = KS</w:t>
      </w:r>
      <w:r w:rsidRPr="00917656">
        <w:rPr>
          <w:rFonts w:ascii="Times New Roman" w:hAnsi="Times New Roman"/>
          <w:sz w:val="24"/>
          <w:szCs w:val="24"/>
          <w:vertAlign w:val="subscript"/>
          <w:lang w:eastAsia="en-US"/>
        </w:rPr>
        <w:t>V1</w:t>
      </w:r>
      <w:r w:rsidRPr="00917656">
        <w:rPr>
          <w:rFonts w:ascii="Times New Roman" w:hAnsi="Times New Roman"/>
          <w:sz w:val="24"/>
          <w:szCs w:val="24"/>
          <w:lang w:eastAsia="en-US"/>
        </w:rPr>
        <w:t xml:space="preserve"> + KS</w:t>
      </w:r>
      <w:r w:rsidRPr="00917656">
        <w:rPr>
          <w:rFonts w:ascii="Times New Roman" w:hAnsi="Times New Roman"/>
          <w:sz w:val="24"/>
          <w:szCs w:val="24"/>
          <w:vertAlign w:val="subscript"/>
          <w:lang w:eastAsia="en-US"/>
        </w:rPr>
        <w:t xml:space="preserve">V2 </w:t>
      </w:r>
      <w:r w:rsidRPr="00917656">
        <w:rPr>
          <w:rFonts w:ascii="Times New Roman" w:hAnsi="Times New Roman"/>
          <w:sz w:val="24"/>
          <w:szCs w:val="24"/>
          <w:lang w:eastAsia="en-US"/>
        </w:rPr>
        <w:t>+ .... + KS</w:t>
      </w:r>
      <w:r w:rsidRPr="00917656">
        <w:rPr>
          <w:rFonts w:ascii="Times New Roman" w:hAnsi="Times New Roman"/>
          <w:sz w:val="24"/>
          <w:szCs w:val="24"/>
          <w:vertAlign w:val="subscript"/>
          <w:lang w:eastAsia="en-US"/>
        </w:rPr>
        <w:t>V5</w:t>
      </w:r>
    </w:p>
    <w:p w14:paraId="415BCF94" w14:textId="77777777" w:rsidR="00917656" w:rsidRPr="00917656" w:rsidRDefault="00917656" w:rsidP="00917656">
      <w:pPr>
        <w:jc w:val="both"/>
        <w:rPr>
          <w:rFonts w:ascii="Times New Roman" w:hAnsi="Times New Roman"/>
          <w:sz w:val="12"/>
          <w:szCs w:val="12"/>
          <w:lang w:eastAsia="en-US"/>
        </w:rPr>
      </w:pPr>
    </w:p>
    <w:p w14:paraId="7A374025"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34A4D469"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BKS – bendros kintamosios sąnaudos,</w:t>
      </w:r>
    </w:p>
    <w:p w14:paraId="32759B7C"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KS</w:t>
      </w:r>
      <w:r w:rsidRPr="00917656">
        <w:rPr>
          <w:rFonts w:ascii="Times New Roman" w:hAnsi="Times New Roman"/>
          <w:sz w:val="24"/>
          <w:szCs w:val="24"/>
          <w:vertAlign w:val="subscript"/>
          <w:lang w:eastAsia="en-US"/>
        </w:rPr>
        <w:t>V1</w:t>
      </w:r>
      <w:r w:rsidRPr="00917656">
        <w:rPr>
          <w:rFonts w:ascii="Times New Roman" w:hAnsi="Times New Roman"/>
          <w:sz w:val="24"/>
          <w:szCs w:val="24"/>
          <w:lang w:eastAsia="en-US"/>
        </w:rPr>
        <w:t xml:space="preserve"> – 1-os veiklos kintamosios sąnaudos,</w:t>
      </w:r>
    </w:p>
    <w:p w14:paraId="64DAA7A1"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KS</w:t>
      </w:r>
      <w:r w:rsidRPr="00917656">
        <w:rPr>
          <w:rFonts w:ascii="Times New Roman" w:hAnsi="Times New Roman"/>
          <w:sz w:val="24"/>
          <w:szCs w:val="24"/>
          <w:vertAlign w:val="subscript"/>
          <w:lang w:eastAsia="en-US"/>
        </w:rPr>
        <w:t>V2</w:t>
      </w:r>
      <w:r w:rsidRPr="00917656">
        <w:rPr>
          <w:rFonts w:ascii="Times New Roman" w:hAnsi="Times New Roman"/>
          <w:sz w:val="24"/>
          <w:szCs w:val="24"/>
          <w:lang w:eastAsia="en-US"/>
        </w:rPr>
        <w:t xml:space="preserve"> – 2-os veiklos kintamosios sąnaudos,</w:t>
      </w:r>
    </w:p>
    <w:p w14:paraId="335DC58C"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KS</w:t>
      </w:r>
      <w:r w:rsidRPr="00917656">
        <w:rPr>
          <w:rFonts w:ascii="Times New Roman" w:hAnsi="Times New Roman"/>
          <w:sz w:val="24"/>
          <w:szCs w:val="24"/>
          <w:vertAlign w:val="subscript"/>
          <w:lang w:eastAsia="en-US"/>
        </w:rPr>
        <w:t>V5</w:t>
      </w:r>
      <w:r w:rsidRPr="00917656">
        <w:rPr>
          <w:rFonts w:ascii="Times New Roman" w:hAnsi="Times New Roman"/>
          <w:sz w:val="24"/>
          <w:szCs w:val="24"/>
          <w:lang w:eastAsia="en-US"/>
        </w:rPr>
        <w:t xml:space="preserve"> – 5-os veiklos kintamosios sąnaudos.</w:t>
      </w:r>
    </w:p>
    <w:p w14:paraId="2F706194" w14:textId="77777777" w:rsidR="00917656" w:rsidRPr="00917656" w:rsidRDefault="00917656" w:rsidP="00917656">
      <w:pPr>
        <w:jc w:val="both"/>
        <w:rPr>
          <w:rFonts w:ascii="Times New Roman" w:hAnsi="Times New Roman"/>
          <w:sz w:val="24"/>
          <w:szCs w:val="24"/>
          <w:lang w:eastAsia="en-US"/>
        </w:rPr>
      </w:pPr>
    </w:p>
    <w:p w14:paraId="055C3CD1" w14:textId="77777777" w:rsidR="00917656" w:rsidRPr="00917656" w:rsidRDefault="00917656" w:rsidP="000610C4">
      <w:pPr>
        <w:tabs>
          <w:tab w:val="left" w:pos="426"/>
        </w:tabs>
        <w:jc w:val="center"/>
        <w:rPr>
          <w:rFonts w:ascii="Times New Roman" w:hAnsi="Times New Roman"/>
          <w:b/>
          <w:sz w:val="24"/>
          <w:szCs w:val="24"/>
          <w:lang w:eastAsia="en-US"/>
        </w:rPr>
      </w:pPr>
      <w:r w:rsidRPr="00917656">
        <w:rPr>
          <w:rFonts w:ascii="Times New Roman" w:hAnsi="Times New Roman"/>
          <w:b/>
          <w:sz w:val="24"/>
          <w:szCs w:val="24"/>
          <w:lang w:eastAsia="en-US"/>
        </w:rPr>
        <w:t>IV.</w:t>
      </w:r>
      <w:r w:rsidRPr="00917656">
        <w:rPr>
          <w:rFonts w:ascii="Times New Roman" w:hAnsi="Times New Roman"/>
          <w:b/>
          <w:sz w:val="24"/>
          <w:szCs w:val="24"/>
          <w:lang w:eastAsia="en-US"/>
        </w:rPr>
        <w:tab/>
        <w:t>DVINARĖS RINKLIAVOS DYDŽIO NUSTATYMO PRINCIPAI</w:t>
      </w:r>
    </w:p>
    <w:p w14:paraId="3E95CD6E" w14:textId="77777777" w:rsidR="00917656" w:rsidRPr="00917656" w:rsidRDefault="00917656" w:rsidP="00917656">
      <w:pPr>
        <w:jc w:val="both"/>
        <w:rPr>
          <w:rFonts w:ascii="Times New Roman" w:hAnsi="Times New Roman"/>
          <w:sz w:val="24"/>
          <w:szCs w:val="24"/>
          <w:lang w:eastAsia="en-US"/>
        </w:rPr>
      </w:pPr>
    </w:p>
    <w:p w14:paraId="13F6D4F2"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28.</w:t>
      </w:r>
      <w:r w:rsidRPr="00917656">
        <w:rPr>
          <w:rFonts w:ascii="Times New Roman" w:hAnsi="Times New Roman"/>
          <w:sz w:val="24"/>
          <w:szCs w:val="24"/>
          <w:lang w:eastAsia="en-US"/>
        </w:rPr>
        <w:tab/>
        <w:t xml:space="preserve">Dvinarės rinkliavos dydis turi būti apskaičiuotas toks, kad iš nekilnojamojo turto objektų savininkų arba jų įgaliotų asmenų surinktomis lėšomis būtų padengtos visos būtinosios sąnaudos. </w:t>
      </w:r>
    </w:p>
    <w:p w14:paraId="7F541589" w14:textId="6F7E8BF0"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29.</w:t>
      </w:r>
      <w:r w:rsidRPr="00917656">
        <w:rPr>
          <w:rFonts w:ascii="Times New Roman" w:hAnsi="Times New Roman"/>
          <w:sz w:val="24"/>
          <w:szCs w:val="24"/>
          <w:lang w:eastAsia="en-US"/>
        </w:rPr>
        <w:tab/>
        <w:t xml:space="preserve">Nekilnojamojo turto objektai suskirstomi į kategorijas Savivaldybės sprendimu, pasirinktinai pagal nekilnojamojo turto objekto rūšis ir (ar) jų paskirtį, vadovaujantis nekilnojamojo turto objektų rūšių sąrašu, kurį pagal Lietuvos Respublikos atliekų tvarkymo </w:t>
      </w:r>
      <w:r>
        <w:rPr>
          <w:rFonts w:ascii="Times New Roman" w:hAnsi="Times New Roman"/>
          <w:sz w:val="24"/>
          <w:szCs w:val="24"/>
          <w:lang w:eastAsia="en-US"/>
        </w:rPr>
        <w:br/>
      </w:r>
      <w:r w:rsidRPr="00917656">
        <w:rPr>
          <w:rFonts w:ascii="Times New Roman" w:hAnsi="Times New Roman"/>
          <w:sz w:val="24"/>
          <w:szCs w:val="24"/>
          <w:lang w:eastAsia="en-US"/>
        </w:rPr>
        <w:t xml:space="preserve">30 straipsnio 2 dalį, nustato Lietuvos Respublikos aplinkos ministerija. Nekilnojamojo turto objektai paskirstyti į kategorijas vadovaujantis Lietuvos Respublikos aplinkos ministro </w:t>
      </w:r>
      <w:r>
        <w:rPr>
          <w:rFonts w:ascii="Times New Roman" w:hAnsi="Times New Roman"/>
          <w:sz w:val="24"/>
          <w:szCs w:val="24"/>
          <w:lang w:eastAsia="en-US"/>
        </w:rPr>
        <w:br/>
      </w:r>
      <w:r w:rsidRPr="00917656">
        <w:rPr>
          <w:rFonts w:ascii="Times New Roman" w:hAnsi="Times New Roman"/>
          <w:sz w:val="24"/>
          <w:szCs w:val="24"/>
          <w:lang w:eastAsia="en-US"/>
        </w:rPr>
        <w:t xml:space="preserve">2013 m. vasario 20 d. įsakymu Nr. D1–150 patvirtintu nekilnojamojo turto objektų, kurių savininkas arba įgalioti asmenys privalo mokėti nustatytą rinkliavą arba sudaryti komunalinių atliekų tvarkymo paslaugos teikimo sutartį, rūšių sąrašu (toliau – Sąrašas). </w:t>
      </w:r>
    </w:p>
    <w:p w14:paraId="57CB2FDD"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30.</w:t>
      </w:r>
      <w:r w:rsidRPr="00917656">
        <w:rPr>
          <w:rFonts w:ascii="Times New Roman" w:hAnsi="Times New Roman"/>
          <w:sz w:val="24"/>
          <w:szCs w:val="24"/>
          <w:lang w:eastAsia="en-US"/>
        </w:rPr>
        <w:tab/>
        <w:t xml:space="preserve">Nekilnojamojo turto objektas, nenurodytas </w:t>
      </w:r>
      <w:r w:rsidRPr="00917656">
        <w:rPr>
          <w:rFonts w:ascii="Times New Roman" w:hAnsi="Times New Roman"/>
          <w:i/>
          <w:sz w:val="24"/>
          <w:szCs w:val="24"/>
          <w:lang w:eastAsia="en-US"/>
        </w:rPr>
        <w:t>Metodikos 2</w:t>
      </w:r>
      <w:r w:rsidRPr="00917656">
        <w:rPr>
          <w:rFonts w:ascii="Times New Roman" w:hAnsi="Times New Roman"/>
          <w:i/>
          <w:sz w:val="24"/>
          <w:szCs w:val="24"/>
          <w:lang w:val="en-US" w:eastAsia="en-US"/>
        </w:rPr>
        <w:t>9</w:t>
      </w:r>
      <w:r w:rsidRPr="00917656">
        <w:rPr>
          <w:rFonts w:ascii="Times New Roman" w:hAnsi="Times New Roman"/>
          <w:i/>
          <w:sz w:val="24"/>
          <w:szCs w:val="24"/>
          <w:lang w:eastAsia="en-US"/>
        </w:rPr>
        <w:t xml:space="preserve">-ame </w:t>
      </w:r>
      <w:r w:rsidRPr="00917656">
        <w:rPr>
          <w:rFonts w:ascii="Times New Roman" w:hAnsi="Times New Roman"/>
          <w:sz w:val="24"/>
          <w:szCs w:val="24"/>
          <w:lang w:eastAsia="en-US"/>
        </w:rPr>
        <w:t xml:space="preserve">punkte, gali būti priskiriamas atskirai nekilnojamojo turto objektų kategorijai. </w:t>
      </w:r>
    </w:p>
    <w:p w14:paraId="28F81E4F"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31.</w:t>
      </w:r>
      <w:r w:rsidRPr="00917656">
        <w:rPr>
          <w:rFonts w:ascii="Times New Roman" w:hAnsi="Times New Roman"/>
          <w:sz w:val="24"/>
          <w:szCs w:val="24"/>
          <w:lang w:eastAsia="en-US"/>
        </w:rPr>
        <w:tab/>
        <w:t xml:space="preserve">Nekilnojamojo turto objektai suskirstomi į kategorijas pagal galimybę naudotis bendro naudojimo arba individualiais konteineriais ir kiekvienai jų pasirenkami dvinarės rinkliavos nustatymo parametrai. </w:t>
      </w:r>
    </w:p>
    <w:p w14:paraId="51AF7B30"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lastRenderedPageBreak/>
        <w:t>32.</w:t>
      </w:r>
      <w:r w:rsidRPr="00917656">
        <w:rPr>
          <w:rFonts w:ascii="Times New Roman" w:hAnsi="Times New Roman"/>
          <w:sz w:val="24"/>
          <w:szCs w:val="24"/>
          <w:lang w:eastAsia="en-US"/>
        </w:rPr>
        <w:tab/>
        <w:t xml:space="preserve">Nekilnojamojo turto objektų kategorijos ir pasirinkti dvinarės rinkliavos dedamųjų parametrai (nurodyti </w:t>
      </w:r>
      <w:r w:rsidRPr="00917656">
        <w:rPr>
          <w:rFonts w:ascii="Times New Roman" w:hAnsi="Times New Roman"/>
          <w:i/>
          <w:sz w:val="24"/>
          <w:szCs w:val="24"/>
          <w:lang w:eastAsia="en-US"/>
        </w:rPr>
        <w:t>Metodikos</w:t>
      </w:r>
      <w:r w:rsidRPr="00917656">
        <w:rPr>
          <w:rFonts w:ascii="Times New Roman" w:hAnsi="Times New Roman"/>
          <w:sz w:val="24"/>
          <w:szCs w:val="24"/>
          <w:lang w:eastAsia="en-US"/>
        </w:rPr>
        <w:t xml:space="preserve"> </w:t>
      </w:r>
      <w:r w:rsidRPr="00917656">
        <w:rPr>
          <w:rFonts w:ascii="Times New Roman" w:hAnsi="Times New Roman"/>
          <w:i/>
          <w:sz w:val="24"/>
          <w:szCs w:val="24"/>
          <w:lang w:eastAsia="en-US"/>
        </w:rPr>
        <w:t>1 priede</w:t>
      </w:r>
      <w:r w:rsidRPr="00917656">
        <w:rPr>
          <w:rFonts w:ascii="Times New Roman" w:hAnsi="Times New Roman"/>
          <w:sz w:val="24"/>
          <w:szCs w:val="24"/>
          <w:lang w:eastAsia="en-US"/>
        </w:rPr>
        <w:t xml:space="preserve">) yra tvirtinami Savivaldybės tarybos sprendimu Kauno rajono savivaldybės vietinės rinkliavos už komunalinių atliekų surinkimą iš atliekų turėtojų ir atliekų tvarkymą nuostatuose (toliau − Nuostatai). </w:t>
      </w:r>
    </w:p>
    <w:p w14:paraId="5415CD02" w14:textId="64CB7231"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33.</w:t>
      </w:r>
      <w:r w:rsidRPr="00917656">
        <w:rPr>
          <w:rFonts w:ascii="Times New Roman" w:hAnsi="Times New Roman"/>
          <w:sz w:val="24"/>
          <w:szCs w:val="24"/>
          <w:lang w:eastAsia="en-US"/>
        </w:rPr>
        <w:tab/>
        <w:t>Netinkami naudoti ar gyventi arba fiziškai sunaikinti pastatai ir patalpos (toliau – netinkami naudoti nekilnojamo turto objektai), Nuostatuose nustatyta tvarka, gali būti perkeliami į nenaudojamų nekilnojamojo turto objektų kategoriją (</w:t>
      </w:r>
      <w:r w:rsidRPr="00917656">
        <w:rPr>
          <w:rFonts w:ascii="Times New Roman" w:hAnsi="Times New Roman"/>
          <w:i/>
          <w:sz w:val="24"/>
          <w:szCs w:val="24"/>
          <w:lang w:eastAsia="en-US"/>
        </w:rPr>
        <w:t xml:space="preserve">Metodikos 1 priedas, </w:t>
      </w:r>
      <w:r>
        <w:rPr>
          <w:rFonts w:ascii="Times New Roman" w:hAnsi="Times New Roman"/>
          <w:i/>
          <w:sz w:val="24"/>
          <w:szCs w:val="24"/>
          <w:lang w:eastAsia="en-US"/>
        </w:rPr>
        <w:br/>
      </w:r>
      <w:r w:rsidRPr="00917656">
        <w:rPr>
          <w:rFonts w:ascii="Times New Roman" w:hAnsi="Times New Roman"/>
          <w:i/>
          <w:sz w:val="24"/>
          <w:szCs w:val="24"/>
          <w:lang w:eastAsia="en-US"/>
        </w:rPr>
        <w:t>19.3 eilutė</w:t>
      </w:r>
      <w:r w:rsidRPr="00917656">
        <w:rPr>
          <w:rFonts w:ascii="Times New Roman" w:hAnsi="Times New Roman"/>
          <w:sz w:val="24"/>
          <w:szCs w:val="24"/>
          <w:lang w:eastAsia="en-US"/>
        </w:rPr>
        <w:t>) ir jiems nustatomas minimalus dvinarės rinkliavos dydis.</w:t>
      </w:r>
    </w:p>
    <w:p w14:paraId="6366A722" w14:textId="77777777" w:rsidR="00917656" w:rsidRPr="00917656" w:rsidRDefault="00917656" w:rsidP="00917656">
      <w:pPr>
        <w:jc w:val="both"/>
        <w:rPr>
          <w:rFonts w:ascii="Times New Roman" w:hAnsi="Times New Roman"/>
          <w:sz w:val="24"/>
          <w:szCs w:val="24"/>
          <w:lang w:eastAsia="en-US"/>
        </w:rPr>
      </w:pPr>
    </w:p>
    <w:p w14:paraId="7426A248" w14:textId="77777777" w:rsidR="00917656" w:rsidRPr="00917656" w:rsidRDefault="00917656" w:rsidP="000610C4">
      <w:pPr>
        <w:tabs>
          <w:tab w:val="left" w:pos="426"/>
        </w:tabs>
        <w:jc w:val="center"/>
        <w:rPr>
          <w:rFonts w:ascii="Times New Roman" w:hAnsi="Times New Roman"/>
          <w:b/>
          <w:sz w:val="24"/>
          <w:szCs w:val="24"/>
          <w:lang w:eastAsia="en-US"/>
        </w:rPr>
      </w:pPr>
      <w:r w:rsidRPr="00917656">
        <w:rPr>
          <w:rFonts w:ascii="Times New Roman" w:hAnsi="Times New Roman"/>
          <w:b/>
          <w:sz w:val="24"/>
          <w:szCs w:val="24"/>
          <w:lang w:eastAsia="en-US"/>
        </w:rPr>
        <w:t>V.</w:t>
      </w:r>
      <w:r w:rsidRPr="00917656">
        <w:rPr>
          <w:rFonts w:ascii="Times New Roman" w:hAnsi="Times New Roman"/>
          <w:b/>
          <w:sz w:val="24"/>
          <w:szCs w:val="24"/>
          <w:lang w:eastAsia="en-US"/>
        </w:rPr>
        <w:tab/>
        <w:t>DVINARĖS RINKLIAVOS DYDŽIO NUSTATYMO TVARKA</w:t>
      </w:r>
    </w:p>
    <w:p w14:paraId="092CA9AF" w14:textId="77777777" w:rsidR="00917656" w:rsidRPr="00917656" w:rsidRDefault="00917656" w:rsidP="00917656">
      <w:pPr>
        <w:spacing w:line="360" w:lineRule="auto"/>
        <w:ind w:firstLine="851"/>
        <w:jc w:val="both"/>
        <w:rPr>
          <w:rFonts w:ascii="Times New Roman" w:hAnsi="Times New Roman"/>
          <w:sz w:val="24"/>
          <w:szCs w:val="24"/>
          <w:lang w:eastAsia="en-US"/>
        </w:rPr>
      </w:pPr>
    </w:p>
    <w:p w14:paraId="11764611"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34.</w:t>
      </w:r>
      <w:r w:rsidRPr="00917656">
        <w:rPr>
          <w:rFonts w:ascii="Times New Roman" w:hAnsi="Times New Roman"/>
          <w:sz w:val="24"/>
          <w:szCs w:val="24"/>
          <w:lang w:eastAsia="en-US"/>
        </w:rPr>
        <w:tab/>
        <w:t>Dvinarė</w:t>
      </w:r>
      <w:r w:rsidRPr="00917656">
        <w:rPr>
          <w:rFonts w:ascii="Times New Roman" w:hAnsi="Times New Roman"/>
          <w:sz w:val="24"/>
          <w:szCs w:val="24"/>
        </w:rPr>
        <w:t xml:space="preserve"> rinkliava susideda iš pastoviosios ir kintamosios dedamųjų:</w:t>
      </w:r>
    </w:p>
    <w:p w14:paraId="016AA317"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34.1.</w:t>
      </w:r>
      <w:r w:rsidRPr="00917656">
        <w:rPr>
          <w:rFonts w:ascii="Times New Roman" w:hAnsi="Times New Roman"/>
          <w:sz w:val="24"/>
          <w:szCs w:val="24"/>
          <w:lang w:eastAsia="en-US"/>
        </w:rPr>
        <w:tab/>
        <w:t>Pastoviąją</w:t>
      </w:r>
      <w:r w:rsidRPr="00917656">
        <w:rPr>
          <w:rFonts w:ascii="Times New Roman" w:hAnsi="Times New Roman"/>
          <w:sz w:val="24"/>
          <w:szCs w:val="24"/>
        </w:rPr>
        <w:t xml:space="preserve"> dvinarės rinkliavos dedamąją moka visi savivaldybės nekilnojamojo turto objektų savininkai</w:t>
      </w:r>
      <w:r w:rsidRPr="00917656">
        <w:rPr>
          <w:rFonts w:ascii="Times New Roman" w:hAnsi="Times New Roman"/>
          <w:sz w:val="24"/>
          <w:szCs w:val="24"/>
          <w:lang w:eastAsia="en-US"/>
        </w:rPr>
        <w:t xml:space="preserve"> arba jų įgalioti asmenys. Pastovios dvinarės rinkliavos dedamosios nemoka negyvenamų statinių, registruotų nekilnojamojo turto registre, savininkai ar jų įgalioti asmenys, kurių statinyje yra įvykusi ir (ar) nepašalinta statinio avarija arba statinių naudojimą sustabdė statinio naudojimo priežiūrą atliekantis viešojo administravimo subjektas vadovaudamasis Statybos įstatymo nuostatomis.</w:t>
      </w:r>
    </w:p>
    <w:p w14:paraId="72FF6392"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34.2.</w:t>
      </w:r>
      <w:r w:rsidRPr="00917656">
        <w:rPr>
          <w:rFonts w:ascii="Times New Roman" w:hAnsi="Times New Roman"/>
          <w:sz w:val="24"/>
          <w:szCs w:val="24"/>
          <w:lang w:eastAsia="en-US"/>
        </w:rPr>
        <w:tab/>
        <w:t xml:space="preserve">Kintamąją </w:t>
      </w:r>
      <w:r w:rsidRPr="00917656">
        <w:rPr>
          <w:rFonts w:ascii="Times New Roman" w:hAnsi="Times New Roman"/>
          <w:sz w:val="24"/>
          <w:szCs w:val="24"/>
        </w:rPr>
        <w:t xml:space="preserve">dvinarės rinkliavos </w:t>
      </w:r>
      <w:r w:rsidRPr="00917656">
        <w:rPr>
          <w:rFonts w:ascii="Times New Roman" w:hAnsi="Times New Roman"/>
          <w:sz w:val="24"/>
          <w:szCs w:val="24"/>
          <w:lang w:eastAsia="en-US"/>
        </w:rPr>
        <w:t xml:space="preserve">dedamąją moka </w:t>
      </w:r>
      <w:r w:rsidRPr="00917656">
        <w:rPr>
          <w:rFonts w:ascii="Times New Roman" w:hAnsi="Times New Roman"/>
          <w:sz w:val="24"/>
          <w:szCs w:val="24"/>
        </w:rPr>
        <w:t>nekilnojamojo turto objektų savininkai</w:t>
      </w:r>
      <w:r w:rsidRPr="00917656">
        <w:rPr>
          <w:rFonts w:ascii="Times New Roman" w:hAnsi="Times New Roman"/>
          <w:sz w:val="24"/>
          <w:szCs w:val="24"/>
          <w:lang w:eastAsia="en-US"/>
        </w:rPr>
        <w:t xml:space="preserve"> arba jų įgalioti asmenys, kuriems teikiama komunalinių atliekų paėmimo ir tvarkymo paslauga. </w:t>
      </w:r>
    </w:p>
    <w:p w14:paraId="4A9BDD6A"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35.</w:t>
      </w:r>
      <w:r w:rsidRPr="00917656">
        <w:rPr>
          <w:rFonts w:ascii="Times New Roman" w:hAnsi="Times New Roman"/>
          <w:sz w:val="24"/>
          <w:szCs w:val="24"/>
          <w:lang w:eastAsia="en-US"/>
        </w:rPr>
        <w:tab/>
        <w:t>Pastoviosios sąnaudos skirtingoms nekilnojamo turto (toliau NT) objektų kategorijoms padalinamos vadovaujantis šiais principais ir etapais:</w:t>
      </w:r>
    </w:p>
    <w:p w14:paraId="5889F6CF" w14:textId="1115CAAA" w:rsidR="00917656" w:rsidRPr="00917656" w:rsidRDefault="00917656" w:rsidP="00917656">
      <w:pPr>
        <w:tabs>
          <w:tab w:val="left" w:pos="1276"/>
        </w:tabs>
        <w:spacing w:line="360" w:lineRule="auto"/>
        <w:ind w:firstLine="851"/>
        <w:jc w:val="both"/>
        <w:rPr>
          <w:rFonts w:ascii="Times New Roman" w:hAnsi="Times New Roman"/>
          <w:spacing w:val="-4"/>
          <w:sz w:val="24"/>
          <w:szCs w:val="24"/>
          <w:lang w:eastAsia="en-US"/>
        </w:rPr>
      </w:pPr>
      <w:r w:rsidRPr="00917656">
        <w:rPr>
          <w:rFonts w:ascii="Times New Roman" w:hAnsi="Times New Roman"/>
          <w:sz w:val="24"/>
          <w:szCs w:val="24"/>
          <w:lang w:eastAsia="en-US"/>
        </w:rPr>
        <w:t>35.1.</w:t>
      </w:r>
      <w:r w:rsidRPr="00917656">
        <w:rPr>
          <w:rFonts w:ascii="Times New Roman" w:hAnsi="Times New Roman"/>
          <w:sz w:val="24"/>
          <w:szCs w:val="24"/>
          <w:lang w:eastAsia="en-US"/>
        </w:rPr>
        <w:tab/>
      </w:r>
      <w:r w:rsidRPr="00917656">
        <w:rPr>
          <w:rFonts w:ascii="Times New Roman" w:hAnsi="Times New Roman"/>
          <w:spacing w:val="-4"/>
          <w:sz w:val="24"/>
          <w:szCs w:val="24"/>
          <w:lang w:eastAsia="en-US"/>
        </w:rPr>
        <w:t>Pastoviosios sąnaudos padalinamos į 2 dalis: gyventojų naudojamiems nekilnojamo turto objektams (</w:t>
      </w:r>
      <w:r w:rsidRPr="00917656">
        <w:rPr>
          <w:rFonts w:ascii="Times New Roman" w:hAnsi="Times New Roman"/>
          <w:i/>
          <w:spacing w:val="-4"/>
          <w:sz w:val="24"/>
          <w:szCs w:val="24"/>
          <w:lang w:eastAsia="en-US"/>
        </w:rPr>
        <w:t>Metodikos 1 priedas, 1, 8, 18 eilutės</w:t>
      </w:r>
      <w:r w:rsidRPr="00917656">
        <w:rPr>
          <w:rFonts w:ascii="Times New Roman" w:hAnsi="Times New Roman"/>
          <w:spacing w:val="-4"/>
          <w:sz w:val="24"/>
          <w:szCs w:val="24"/>
          <w:lang w:eastAsia="en-US"/>
        </w:rPr>
        <w:t>) ir juridinių asmenų naudojamiems nekilnojamo turto objektams (</w:t>
      </w:r>
      <w:r w:rsidRPr="00917656">
        <w:rPr>
          <w:rFonts w:ascii="Times New Roman" w:hAnsi="Times New Roman"/>
          <w:i/>
          <w:spacing w:val="-4"/>
          <w:sz w:val="24"/>
          <w:szCs w:val="24"/>
          <w:lang w:eastAsia="en-US"/>
        </w:rPr>
        <w:t>Metodikos 1 priedas, 2-7, 8, 9-17, 19 eilutės</w:t>
      </w:r>
      <w:r w:rsidRPr="00917656">
        <w:rPr>
          <w:rFonts w:ascii="Times New Roman" w:hAnsi="Times New Roman"/>
          <w:spacing w:val="-4"/>
          <w:sz w:val="24"/>
          <w:szCs w:val="24"/>
          <w:lang w:eastAsia="en-US"/>
        </w:rPr>
        <w:t>). Pastoviosios sąnaudos padalinamos atsižvelgiant į bendrą šių nekilnojamojo turto objektų plotą ir gyventojų bei darbuotojų skaičių tenkantį nekilnojamo turto objektų plotui (</w:t>
      </w:r>
      <w:r w:rsidRPr="00917656">
        <w:rPr>
          <w:rFonts w:ascii="Times New Roman" w:hAnsi="Times New Roman"/>
          <w:i/>
          <w:spacing w:val="-4"/>
          <w:sz w:val="24"/>
          <w:szCs w:val="24"/>
          <w:lang w:eastAsia="en-US"/>
        </w:rPr>
        <w:t>Metodikos 2 priedas</w:t>
      </w:r>
      <w:r w:rsidRPr="00917656">
        <w:rPr>
          <w:rFonts w:ascii="Times New Roman" w:hAnsi="Times New Roman"/>
          <w:spacing w:val="-4"/>
          <w:sz w:val="24"/>
          <w:szCs w:val="24"/>
          <w:lang w:eastAsia="en-US"/>
        </w:rPr>
        <w:t>):</w:t>
      </w:r>
    </w:p>
    <w:p w14:paraId="3FCE5218" w14:textId="77777777" w:rsidR="00917656" w:rsidRPr="00917656" w:rsidRDefault="00917656" w:rsidP="00917656">
      <w:pPr>
        <w:jc w:val="both"/>
        <w:rPr>
          <w:rFonts w:ascii="Times New Roman" w:hAnsi="Times New Roman"/>
          <w:sz w:val="16"/>
          <w:szCs w:val="16"/>
          <w:lang w:eastAsia="en-US"/>
        </w:rPr>
      </w:pPr>
    </w:p>
    <w:p w14:paraId="693035F6" w14:textId="7EDDBF1C"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GNTO</w:t>
      </w:r>
      <w:r w:rsidRPr="00917656">
        <w:rPr>
          <w:rFonts w:ascii="Times New Roman" w:hAnsi="Times New Roman"/>
          <w:sz w:val="24"/>
          <w:szCs w:val="24"/>
          <w:lang w:eastAsia="en-US"/>
        </w:rPr>
        <w:t xml:space="preserve"> = (BP</w:t>
      </w:r>
      <w:r w:rsidRPr="00917656">
        <w:rPr>
          <w:rFonts w:ascii="Times New Roman" w:hAnsi="Times New Roman"/>
          <w:sz w:val="24"/>
          <w:szCs w:val="24"/>
          <w:vertAlign w:val="subscript"/>
          <w:lang w:eastAsia="en-US"/>
        </w:rPr>
        <w:t>GNTO</w:t>
      </w:r>
      <w:r w:rsidRPr="00917656">
        <w:rPr>
          <w:rFonts w:ascii="Times New Roman" w:hAnsi="Times New Roman"/>
          <w:sz w:val="24"/>
          <w:szCs w:val="24"/>
          <w:lang w:eastAsia="en-US"/>
        </w:rPr>
        <w:t xml:space="preserve"> / BP</w:t>
      </w:r>
      <w:r w:rsidRPr="00917656">
        <w:rPr>
          <w:rFonts w:ascii="Times New Roman" w:hAnsi="Times New Roman"/>
          <w:sz w:val="24"/>
          <w:szCs w:val="24"/>
          <w:vertAlign w:val="subscript"/>
          <w:lang w:eastAsia="en-US"/>
        </w:rPr>
        <w:t>VNTO</w:t>
      </w:r>
      <w:r w:rsidRPr="00917656">
        <w:rPr>
          <w:rFonts w:ascii="Times New Roman" w:hAnsi="Times New Roman"/>
          <w:sz w:val="24"/>
          <w:szCs w:val="24"/>
          <w:lang w:eastAsia="en-US"/>
        </w:rPr>
        <w:t>)</w:t>
      </w:r>
      <w:r w:rsidRPr="00917656">
        <w:rPr>
          <w:rFonts w:ascii="Times New Roman" w:hAnsi="Times New Roman"/>
          <w:sz w:val="24"/>
          <w:szCs w:val="24"/>
          <w:vertAlign w:val="subscript"/>
          <w:lang w:eastAsia="en-US"/>
        </w:rPr>
        <w:t xml:space="preserve"> </w:t>
      </w:r>
      <w:r w:rsidRPr="00917656">
        <w:rPr>
          <w:rFonts w:ascii="Times New Roman" w:hAnsi="Times New Roman"/>
          <w:sz w:val="24"/>
          <w:szCs w:val="24"/>
          <w:lang w:eastAsia="en-US"/>
        </w:rPr>
        <w:t>x PS x GPK</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(1)</w:t>
      </w:r>
    </w:p>
    <w:p w14:paraId="79931700" w14:textId="77777777" w:rsidR="00917656" w:rsidRPr="00917656" w:rsidRDefault="00917656" w:rsidP="00917656">
      <w:pPr>
        <w:jc w:val="both"/>
        <w:rPr>
          <w:rFonts w:ascii="Times New Roman" w:hAnsi="Times New Roman"/>
          <w:sz w:val="12"/>
          <w:szCs w:val="12"/>
          <w:lang w:eastAsia="en-US"/>
        </w:rPr>
      </w:pPr>
    </w:p>
    <w:p w14:paraId="1AE645C7"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0F0F90A1"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 xml:space="preserve">GNTO </w:t>
      </w:r>
      <w:r w:rsidRPr="00917656">
        <w:rPr>
          <w:rFonts w:ascii="Times New Roman" w:hAnsi="Times New Roman"/>
          <w:sz w:val="24"/>
          <w:szCs w:val="24"/>
          <w:lang w:eastAsia="en-US"/>
        </w:rPr>
        <w:t>– gyventojų naudojamiems nekilnojamo turto objektams tenkančios pastoviosios sąnaudos (EUR),</w:t>
      </w:r>
    </w:p>
    <w:p w14:paraId="632C1FD7"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BP</w:t>
      </w:r>
      <w:r w:rsidRPr="00917656">
        <w:rPr>
          <w:rFonts w:ascii="Times New Roman" w:hAnsi="Times New Roman"/>
          <w:sz w:val="24"/>
          <w:szCs w:val="24"/>
          <w:vertAlign w:val="subscript"/>
          <w:lang w:eastAsia="en-US"/>
        </w:rPr>
        <w:t xml:space="preserve">GNTO </w:t>
      </w:r>
      <w:r w:rsidRPr="00917656">
        <w:rPr>
          <w:rFonts w:ascii="Times New Roman" w:hAnsi="Times New Roman"/>
          <w:sz w:val="24"/>
          <w:szCs w:val="24"/>
          <w:lang w:eastAsia="en-US"/>
        </w:rPr>
        <w:t>– gyventojų naudojamų nekilnojamo turto objektų (išskyrus netinkamus naudoti objektus) bendras plotas (m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w:t>
      </w:r>
    </w:p>
    <w:p w14:paraId="2ECE7384"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BP</w:t>
      </w:r>
      <w:r w:rsidRPr="00917656">
        <w:rPr>
          <w:rFonts w:ascii="Times New Roman" w:hAnsi="Times New Roman"/>
          <w:sz w:val="24"/>
          <w:szCs w:val="24"/>
          <w:vertAlign w:val="subscript"/>
          <w:lang w:eastAsia="en-US"/>
        </w:rPr>
        <w:t xml:space="preserve">VNTO </w:t>
      </w:r>
      <w:r w:rsidRPr="00917656">
        <w:rPr>
          <w:rFonts w:ascii="Times New Roman" w:hAnsi="Times New Roman"/>
          <w:sz w:val="24"/>
          <w:szCs w:val="24"/>
          <w:lang w:eastAsia="en-US"/>
        </w:rPr>
        <w:t>– visų nekilnojamojo turto objektų (išskyrus netinkamus naudoti objektus) bendras  plotas (m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w:t>
      </w:r>
    </w:p>
    <w:p w14:paraId="413264D2"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 xml:space="preserve"> </w:t>
      </w:r>
      <w:r w:rsidRPr="00917656">
        <w:rPr>
          <w:rFonts w:ascii="Times New Roman" w:hAnsi="Times New Roman"/>
          <w:sz w:val="24"/>
          <w:szCs w:val="24"/>
          <w:lang w:eastAsia="en-US"/>
        </w:rPr>
        <w:t>– visos pastoviosios sąnaudos (EUR),</w:t>
      </w:r>
    </w:p>
    <w:p w14:paraId="4A38F2DF" w14:textId="6F7C32E0" w:rsidR="00917656" w:rsidRPr="0026723A"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GPK</w:t>
      </w:r>
      <w:r w:rsidRPr="00917656">
        <w:rPr>
          <w:rFonts w:ascii="Times New Roman" w:hAnsi="Times New Roman"/>
          <w:sz w:val="24"/>
          <w:szCs w:val="24"/>
          <w:vertAlign w:val="subscript"/>
          <w:lang w:eastAsia="en-US"/>
        </w:rPr>
        <w:t xml:space="preserve"> </w:t>
      </w:r>
      <w:r w:rsidRPr="00917656">
        <w:rPr>
          <w:rFonts w:ascii="Times New Roman" w:hAnsi="Times New Roman"/>
          <w:sz w:val="24"/>
          <w:szCs w:val="24"/>
          <w:lang w:eastAsia="en-US"/>
        </w:rPr>
        <w:t>– gyventojų ir jų naudojamų nekilnojamo turto objektų ploto santykio koeficientas.</w:t>
      </w:r>
    </w:p>
    <w:p w14:paraId="05CA32E7" w14:textId="0C86FEA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lastRenderedPageBreak/>
        <w:t>PS</w:t>
      </w:r>
      <w:r w:rsidRPr="00917656">
        <w:rPr>
          <w:rFonts w:ascii="Times New Roman" w:hAnsi="Times New Roman"/>
          <w:sz w:val="24"/>
          <w:szCs w:val="24"/>
          <w:vertAlign w:val="subscript"/>
          <w:lang w:eastAsia="en-US"/>
        </w:rPr>
        <w:t>JANTO</w:t>
      </w:r>
      <w:r w:rsidRPr="00917656">
        <w:rPr>
          <w:rFonts w:ascii="Times New Roman" w:hAnsi="Times New Roman"/>
          <w:sz w:val="24"/>
          <w:szCs w:val="24"/>
          <w:lang w:eastAsia="en-US"/>
        </w:rPr>
        <w:t xml:space="preserve"> = (BP</w:t>
      </w:r>
      <w:r w:rsidRPr="00917656">
        <w:rPr>
          <w:rFonts w:ascii="Times New Roman" w:hAnsi="Times New Roman"/>
          <w:sz w:val="24"/>
          <w:szCs w:val="24"/>
          <w:vertAlign w:val="subscript"/>
          <w:lang w:eastAsia="en-US"/>
        </w:rPr>
        <w:t>JANTO</w:t>
      </w:r>
      <w:r w:rsidRPr="00917656">
        <w:rPr>
          <w:rFonts w:ascii="Times New Roman" w:hAnsi="Times New Roman"/>
          <w:sz w:val="24"/>
          <w:szCs w:val="24"/>
          <w:lang w:eastAsia="en-US"/>
        </w:rPr>
        <w:t xml:space="preserve"> / BP</w:t>
      </w:r>
      <w:r w:rsidRPr="00917656">
        <w:rPr>
          <w:rFonts w:ascii="Times New Roman" w:hAnsi="Times New Roman"/>
          <w:sz w:val="24"/>
          <w:szCs w:val="24"/>
          <w:vertAlign w:val="subscript"/>
          <w:lang w:eastAsia="en-US"/>
        </w:rPr>
        <w:t>VNTO</w:t>
      </w:r>
      <w:r w:rsidRPr="00917656">
        <w:rPr>
          <w:rFonts w:ascii="Times New Roman" w:hAnsi="Times New Roman"/>
          <w:sz w:val="24"/>
          <w:szCs w:val="24"/>
          <w:lang w:eastAsia="en-US"/>
        </w:rPr>
        <w:t>)</w:t>
      </w:r>
      <w:r w:rsidRPr="00917656">
        <w:rPr>
          <w:rFonts w:ascii="Times New Roman" w:hAnsi="Times New Roman"/>
          <w:sz w:val="24"/>
          <w:szCs w:val="24"/>
          <w:vertAlign w:val="subscript"/>
          <w:lang w:eastAsia="en-US"/>
        </w:rPr>
        <w:t xml:space="preserve"> </w:t>
      </w:r>
      <w:r w:rsidRPr="00917656">
        <w:rPr>
          <w:rFonts w:ascii="Times New Roman" w:hAnsi="Times New Roman"/>
          <w:sz w:val="24"/>
          <w:szCs w:val="24"/>
          <w:lang w:eastAsia="en-US"/>
        </w:rPr>
        <w:t>x PS x DPK</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(2)</w:t>
      </w:r>
    </w:p>
    <w:p w14:paraId="390F6BE2" w14:textId="77777777" w:rsidR="00917656" w:rsidRPr="00917656" w:rsidRDefault="00917656" w:rsidP="00917656">
      <w:pPr>
        <w:jc w:val="both"/>
        <w:rPr>
          <w:rFonts w:ascii="Times New Roman" w:hAnsi="Times New Roman"/>
          <w:sz w:val="8"/>
          <w:szCs w:val="8"/>
          <w:lang w:eastAsia="en-US"/>
        </w:rPr>
      </w:pPr>
    </w:p>
    <w:p w14:paraId="1FAA9E23"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6F8160CE"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 xml:space="preserve">JANTO </w:t>
      </w:r>
      <w:r w:rsidRPr="00917656">
        <w:rPr>
          <w:rFonts w:ascii="Times New Roman" w:hAnsi="Times New Roman"/>
          <w:sz w:val="24"/>
          <w:szCs w:val="24"/>
          <w:lang w:eastAsia="en-US"/>
        </w:rPr>
        <w:t>– juridinių asmenų naudojamiems nekilnojamo turto objektams tenkančios pastoviosios sąnaudos (EUR),</w:t>
      </w:r>
    </w:p>
    <w:p w14:paraId="516BB299"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BP</w:t>
      </w:r>
      <w:r w:rsidRPr="00917656">
        <w:rPr>
          <w:rFonts w:ascii="Times New Roman" w:hAnsi="Times New Roman"/>
          <w:sz w:val="24"/>
          <w:szCs w:val="24"/>
          <w:vertAlign w:val="subscript"/>
          <w:lang w:eastAsia="en-US"/>
        </w:rPr>
        <w:t xml:space="preserve">JANTO </w:t>
      </w:r>
      <w:r w:rsidRPr="00917656">
        <w:rPr>
          <w:rFonts w:ascii="Times New Roman" w:hAnsi="Times New Roman"/>
          <w:sz w:val="24"/>
          <w:szCs w:val="24"/>
          <w:lang w:eastAsia="en-US"/>
        </w:rPr>
        <w:t>– juridinių asmenų naudojamų nekilnojamo turto objektų (išskyrus netinkamus naudoti objektus) bendras plotas (m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w:t>
      </w:r>
    </w:p>
    <w:p w14:paraId="2BAF89D9"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BP</w:t>
      </w:r>
      <w:r w:rsidRPr="00917656">
        <w:rPr>
          <w:rFonts w:ascii="Times New Roman" w:hAnsi="Times New Roman"/>
          <w:sz w:val="24"/>
          <w:szCs w:val="24"/>
          <w:vertAlign w:val="subscript"/>
          <w:lang w:eastAsia="en-US"/>
        </w:rPr>
        <w:t xml:space="preserve">VNTO </w:t>
      </w:r>
      <w:r w:rsidRPr="00917656">
        <w:rPr>
          <w:rFonts w:ascii="Times New Roman" w:hAnsi="Times New Roman"/>
          <w:sz w:val="24"/>
          <w:szCs w:val="24"/>
          <w:lang w:eastAsia="en-US"/>
        </w:rPr>
        <w:t>– visų nekilnojamojo turto objektų (išskyrus netinkamus naudoti objektus) bendras plotas (m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w:t>
      </w:r>
    </w:p>
    <w:p w14:paraId="084823C0"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 xml:space="preserve"> </w:t>
      </w:r>
      <w:r w:rsidRPr="00917656">
        <w:rPr>
          <w:rFonts w:ascii="Times New Roman" w:hAnsi="Times New Roman"/>
          <w:sz w:val="24"/>
          <w:szCs w:val="24"/>
          <w:lang w:eastAsia="en-US"/>
        </w:rPr>
        <w:t>– visos pastoviosios sąnaudos (EUR),</w:t>
      </w:r>
    </w:p>
    <w:p w14:paraId="52902F07"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DPK</w:t>
      </w:r>
      <w:r w:rsidRPr="00917656">
        <w:rPr>
          <w:rFonts w:ascii="Times New Roman" w:hAnsi="Times New Roman"/>
          <w:sz w:val="24"/>
          <w:szCs w:val="24"/>
          <w:vertAlign w:val="subscript"/>
          <w:lang w:eastAsia="en-US"/>
        </w:rPr>
        <w:t xml:space="preserve"> </w:t>
      </w:r>
      <w:r w:rsidRPr="00917656">
        <w:rPr>
          <w:rFonts w:ascii="Times New Roman" w:hAnsi="Times New Roman"/>
          <w:sz w:val="24"/>
          <w:szCs w:val="24"/>
          <w:lang w:eastAsia="en-US"/>
        </w:rPr>
        <w:t>– juridinių asmenų darbuotojų ir jų naudojamų nekilnojamo turto objektų ploto santykio koeficientas.</w:t>
      </w:r>
    </w:p>
    <w:p w14:paraId="0068F4D1" w14:textId="77777777" w:rsidR="00917656" w:rsidRPr="00917656" w:rsidRDefault="00917656" w:rsidP="00917656">
      <w:pPr>
        <w:spacing w:line="360" w:lineRule="auto"/>
        <w:ind w:firstLine="851"/>
        <w:jc w:val="both"/>
        <w:rPr>
          <w:rFonts w:ascii="Times New Roman" w:hAnsi="Times New Roman"/>
          <w:sz w:val="16"/>
          <w:szCs w:val="16"/>
          <w:lang w:eastAsia="en-US"/>
        </w:rPr>
      </w:pPr>
    </w:p>
    <w:p w14:paraId="55849E29" w14:textId="77777777" w:rsidR="00917656" w:rsidRPr="00917656" w:rsidRDefault="00917656" w:rsidP="00917656">
      <w:pPr>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35.2.</w:t>
      </w:r>
      <w:r w:rsidRPr="00917656">
        <w:rPr>
          <w:rFonts w:ascii="Times New Roman" w:hAnsi="Times New Roman"/>
          <w:sz w:val="24"/>
          <w:szCs w:val="24"/>
          <w:lang w:eastAsia="en-US"/>
        </w:rPr>
        <w:tab/>
        <w:t>Gyventojų naudojamiems nekilnojamo turto objektams tenkančios pastoviosios sąnaudos paskirstomos kiekvienai šių objektų kategorijai (</w:t>
      </w:r>
      <w:r w:rsidRPr="00917656">
        <w:rPr>
          <w:rFonts w:ascii="Times New Roman" w:hAnsi="Times New Roman"/>
          <w:i/>
          <w:sz w:val="24"/>
          <w:szCs w:val="24"/>
          <w:lang w:eastAsia="en-US"/>
        </w:rPr>
        <w:t>Metodikos 1 priedas, 1, 8, 18 eilutės</w:t>
      </w:r>
      <w:r w:rsidRPr="00917656">
        <w:rPr>
          <w:rFonts w:ascii="Times New Roman" w:hAnsi="Times New Roman"/>
          <w:sz w:val="24"/>
          <w:szCs w:val="24"/>
          <w:lang w:eastAsia="en-US"/>
        </w:rPr>
        <w:t xml:space="preserve">), atsižvelgiant į naudojimosi gyvenamosios paskirties, garažų paskirties ir sodų paskirties objektais koeficientus </w:t>
      </w:r>
      <w:r w:rsidRPr="00917656">
        <w:rPr>
          <w:rFonts w:ascii="Times New Roman" w:hAnsi="Times New Roman"/>
          <w:i/>
          <w:sz w:val="24"/>
          <w:szCs w:val="24"/>
          <w:lang w:eastAsia="en-US"/>
        </w:rPr>
        <w:t xml:space="preserve">(Metodikos 2 priedas), </w:t>
      </w:r>
      <w:r w:rsidRPr="00917656">
        <w:rPr>
          <w:rFonts w:ascii="Times New Roman" w:hAnsi="Times New Roman"/>
          <w:sz w:val="24"/>
          <w:szCs w:val="24"/>
          <w:lang w:eastAsia="en-US"/>
        </w:rPr>
        <w:t>kurie nustatyti pagal vidutinį gyventojų naudojimosi šiais nekilnojamojo turto objektais laiką:</w:t>
      </w:r>
    </w:p>
    <w:p w14:paraId="5BB4797D" w14:textId="77777777" w:rsidR="00917656" w:rsidRPr="00917656" w:rsidRDefault="00917656" w:rsidP="00917656">
      <w:pPr>
        <w:jc w:val="both"/>
        <w:rPr>
          <w:rFonts w:ascii="Times New Roman" w:hAnsi="Times New Roman"/>
          <w:sz w:val="16"/>
          <w:szCs w:val="16"/>
          <w:lang w:eastAsia="en-US"/>
        </w:rPr>
      </w:pPr>
    </w:p>
    <w:p w14:paraId="35A59C88" w14:textId="1C17ED6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NTOK</w:t>
      </w:r>
      <w:r w:rsidRPr="00917656">
        <w:rPr>
          <w:rFonts w:ascii="Times New Roman" w:hAnsi="Times New Roman"/>
          <w:sz w:val="24"/>
          <w:szCs w:val="24"/>
          <w:lang w:eastAsia="en-US"/>
        </w:rPr>
        <w:t xml:space="preserve"> = (BP</w:t>
      </w:r>
      <w:r w:rsidRPr="00917656">
        <w:rPr>
          <w:rFonts w:ascii="Times New Roman" w:hAnsi="Times New Roman"/>
          <w:sz w:val="24"/>
          <w:szCs w:val="24"/>
          <w:vertAlign w:val="subscript"/>
          <w:lang w:eastAsia="en-US"/>
        </w:rPr>
        <w:t>NTOK</w:t>
      </w:r>
      <w:r w:rsidRPr="00917656">
        <w:rPr>
          <w:rFonts w:ascii="Times New Roman" w:hAnsi="Times New Roman"/>
          <w:sz w:val="24"/>
          <w:szCs w:val="24"/>
          <w:lang w:eastAsia="en-US"/>
        </w:rPr>
        <w:t xml:space="preserve"> / BP</w:t>
      </w:r>
      <w:r w:rsidRPr="00917656">
        <w:rPr>
          <w:rFonts w:ascii="Times New Roman" w:hAnsi="Times New Roman"/>
          <w:sz w:val="24"/>
          <w:szCs w:val="24"/>
          <w:vertAlign w:val="subscript"/>
          <w:lang w:eastAsia="en-US"/>
        </w:rPr>
        <w:t>GNTO</w:t>
      </w:r>
      <w:r w:rsidRPr="00917656">
        <w:rPr>
          <w:rFonts w:ascii="Times New Roman" w:hAnsi="Times New Roman"/>
          <w:sz w:val="24"/>
          <w:szCs w:val="24"/>
          <w:lang w:eastAsia="en-US"/>
        </w:rPr>
        <w:t>)</w:t>
      </w:r>
      <w:r w:rsidRPr="00917656">
        <w:rPr>
          <w:rFonts w:ascii="Times New Roman" w:hAnsi="Times New Roman"/>
          <w:sz w:val="24"/>
          <w:szCs w:val="24"/>
          <w:vertAlign w:val="subscript"/>
          <w:lang w:eastAsia="en-US"/>
        </w:rPr>
        <w:t xml:space="preserve"> </w:t>
      </w:r>
      <w:r w:rsidRPr="00917656">
        <w:rPr>
          <w:rFonts w:ascii="Times New Roman" w:hAnsi="Times New Roman"/>
          <w:sz w:val="24"/>
          <w:szCs w:val="24"/>
          <w:lang w:eastAsia="en-US"/>
        </w:rPr>
        <w:t>x PS</w:t>
      </w:r>
      <w:r w:rsidRPr="00917656">
        <w:rPr>
          <w:rFonts w:ascii="Times New Roman" w:hAnsi="Times New Roman"/>
          <w:sz w:val="24"/>
          <w:szCs w:val="24"/>
          <w:vertAlign w:val="subscript"/>
          <w:lang w:val="en-US" w:eastAsia="en-US"/>
        </w:rPr>
        <w:t>G</w:t>
      </w:r>
      <w:r w:rsidRPr="00917656">
        <w:rPr>
          <w:rFonts w:ascii="Times New Roman" w:hAnsi="Times New Roman"/>
          <w:sz w:val="24"/>
          <w:szCs w:val="24"/>
          <w:vertAlign w:val="subscript"/>
          <w:lang w:eastAsia="en-US"/>
        </w:rPr>
        <w:t xml:space="preserve">NTO </w:t>
      </w:r>
      <w:r w:rsidRPr="00917656">
        <w:rPr>
          <w:rFonts w:ascii="Times New Roman" w:hAnsi="Times New Roman"/>
          <w:sz w:val="24"/>
          <w:szCs w:val="24"/>
          <w:lang w:eastAsia="en-US"/>
        </w:rPr>
        <w:t>x GNK</w:t>
      </w:r>
      <w:r w:rsidRPr="00917656">
        <w:rPr>
          <w:rFonts w:ascii="Times New Roman" w:hAnsi="Times New Roman"/>
          <w:sz w:val="24"/>
          <w:szCs w:val="24"/>
          <w:vertAlign w:val="subscript"/>
          <w:lang w:eastAsia="en-US"/>
        </w:rPr>
        <w:t>NTOK</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(3)</w:t>
      </w:r>
    </w:p>
    <w:p w14:paraId="2D72EB5E" w14:textId="77777777" w:rsidR="00917656" w:rsidRPr="00917656" w:rsidRDefault="00917656" w:rsidP="00917656">
      <w:pPr>
        <w:jc w:val="both"/>
        <w:rPr>
          <w:rFonts w:ascii="Times New Roman" w:hAnsi="Times New Roman"/>
          <w:sz w:val="8"/>
          <w:szCs w:val="8"/>
          <w:lang w:eastAsia="en-US"/>
        </w:rPr>
      </w:pPr>
    </w:p>
    <w:p w14:paraId="2CBC4672"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4DE76053"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 xml:space="preserve">NTOK </w:t>
      </w:r>
      <w:r w:rsidRPr="00917656">
        <w:rPr>
          <w:rFonts w:ascii="Times New Roman" w:hAnsi="Times New Roman"/>
          <w:sz w:val="24"/>
          <w:szCs w:val="24"/>
          <w:lang w:eastAsia="en-US"/>
        </w:rPr>
        <w:t>– konkrečiai gyventojų naudojamai nekilnojamo turto objektų kategorijai tenkančios pastoviosios sąnaudos (EUR),</w:t>
      </w:r>
    </w:p>
    <w:p w14:paraId="406732FC"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BP</w:t>
      </w:r>
      <w:r w:rsidRPr="00917656">
        <w:rPr>
          <w:rFonts w:ascii="Times New Roman" w:hAnsi="Times New Roman"/>
          <w:sz w:val="24"/>
          <w:szCs w:val="24"/>
          <w:vertAlign w:val="subscript"/>
          <w:lang w:eastAsia="en-US"/>
        </w:rPr>
        <w:t xml:space="preserve">NTOK </w:t>
      </w:r>
      <w:r w:rsidRPr="00917656">
        <w:rPr>
          <w:rFonts w:ascii="Times New Roman" w:hAnsi="Times New Roman"/>
          <w:sz w:val="24"/>
          <w:szCs w:val="24"/>
          <w:lang w:eastAsia="en-US"/>
        </w:rPr>
        <w:t>– konkrečios nekilnojamo turto objektų kategorijos objektų bendras plotas (m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w:t>
      </w:r>
    </w:p>
    <w:p w14:paraId="521BB76D"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BP</w:t>
      </w:r>
      <w:r w:rsidRPr="00917656">
        <w:rPr>
          <w:rFonts w:ascii="Times New Roman" w:hAnsi="Times New Roman"/>
          <w:sz w:val="24"/>
          <w:szCs w:val="24"/>
          <w:vertAlign w:val="subscript"/>
          <w:lang w:eastAsia="en-US"/>
        </w:rPr>
        <w:t xml:space="preserve">GNTO </w:t>
      </w:r>
      <w:r w:rsidRPr="00917656">
        <w:rPr>
          <w:rFonts w:ascii="Times New Roman" w:hAnsi="Times New Roman"/>
          <w:sz w:val="24"/>
          <w:szCs w:val="24"/>
          <w:lang w:eastAsia="en-US"/>
        </w:rPr>
        <w:t>– gyventojų naudojamų nekilnojamo turto objektų (išskyrus netinkamus naudoti objektus) bendras plotas (m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w:t>
      </w:r>
    </w:p>
    <w:p w14:paraId="0C58AE30"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 xml:space="preserve">GNTO </w:t>
      </w:r>
      <w:r w:rsidRPr="00917656">
        <w:rPr>
          <w:rFonts w:ascii="Times New Roman" w:hAnsi="Times New Roman"/>
          <w:sz w:val="24"/>
          <w:szCs w:val="24"/>
          <w:lang w:eastAsia="en-US"/>
        </w:rPr>
        <w:t>– gyventojų naudojamiems nekilnojamo turto objektams tenkančios pastoviosios sąnaudos, apskaičiuotos pagal (1) formulę (EUR),</w:t>
      </w:r>
    </w:p>
    <w:p w14:paraId="411F15E5"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GNK</w:t>
      </w:r>
      <w:r w:rsidRPr="00917656">
        <w:rPr>
          <w:rFonts w:ascii="Times New Roman" w:hAnsi="Times New Roman"/>
          <w:sz w:val="24"/>
          <w:szCs w:val="24"/>
          <w:vertAlign w:val="subscript"/>
          <w:lang w:eastAsia="en-US"/>
        </w:rPr>
        <w:t xml:space="preserve">NTOK </w:t>
      </w:r>
      <w:r w:rsidRPr="00917656">
        <w:rPr>
          <w:rFonts w:ascii="Times New Roman" w:hAnsi="Times New Roman"/>
          <w:sz w:val="24"/>
          <w:szCs w:val="24"/>
          <w:lang w:eastAsia="en-US"/>
        </w:rPr>
        <w:t>– konkrečiai gyventojams priskiriamai nekilnojamo turto objektų kategorijai nustatytas naudojimosi turtu koeficientas.</w:t>
      </w:r>
    </w:p>
    <w:p w14:paraId="6097BD58" w14:textId="77777777" w:rsidR="00917656" w:rsidRPr="00917656" w:rsidRDefault="00917656" w:rsidP="00917656">
      <w:pPr>
        <w:jc w:val="both"/>
        <w:rPr>
          <w:rFonts w:ascii="Times New Roman" w:hAnsi="Times New Roman"/>
          <w:sz w:val="16"/>
          <w:szCs w:val="16"/>
          <w:lang w:eastAsia="en-US"/>
        </w:rPr>
      </w:pPr>
    </w:p>
    <w:p w14:paraId="3847B9ED" w14:textId="77777777" w:rsidR="00917656" w:rsidRPr="00917656" w:rsidRDefault="00917656" w:rsidP="00917656">
      <w:pPr>
        <w:tabs>
          <w:tab w:val="left" w:pos="1276"/>
          <w:tab w:val="left" w:pos="1418"/>
          <w:tab w:val="left" w:pos="1701"/>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35.3.</w:t>
      </w:r>
      <w:r w:rsidRPr="00917656">
        <w:rPr>
          <w:rFonts w:ascii="Times New Roman" w:hAnsi="Times New Roman"/>
          <w:sz w:val="24"/>
          <w:szCs w:val="24"/>
          <w:lang w:eastAsia="en-US"/>
        </w:rPr>
        <w:tab/>
        <w:t>Juridinių asmenų naudojamiems nekilnojamo turto objektams tenkančios pastoviosios sąnaudos paskirstomos kiekvienai šių objektų kategorijai (</w:t>
      </w:r>
      <w:r w:rsidRPr="00917656">
        <w:rPr>
          <w:rFonts w:ascii="Times New Roman" w:hAnsi="Times New Roman"/>
          <w:i/>
          <w:sz w:val="24"/>
          <w:szCs w:val="24"/>
          <w:lang w:eastAsia="en-US"/>
        </w:rPr>
        <w:t>Metodikos 1 priedas, 2-7, 8, 9-17, 19 eilutės</w:t>
      </w:r>
      <w:r w:rsidRPr="00917656">
        <w:rPr>
          <w:rFonts w:ascii="Times New Roman" w:hAnsi="Times New Roman"/>
          <w:sz w:val="24"/>
          <w:szCs w:val="24"/>
          <w:lang w:eastAsia="en-US"/>
        </w:rPr>
        <w:t>), atsižvelgiant į vidutinį darbuotojų skaičių, tenkantį nekilnojamojo turto objektų plotui:</w:t>
      </w:r>
    </w:p>
    <w:p w14:paraId="32B49496" w14:textId="77777777" w:rsidR="00917656" w:rsidRPr="00917656" w:rsidRDefault="00917656" w:rsidP="00917656">
      <w:pPr>
        <w:jc w:val="both"/>
        <w:rPr>
          <w:rFonts w:ascii="Times New Roman" w:hAnsi="Times New Roman"/>
          <w:sz w:val="16"/>
          <w:szCs w:val="16"/>
          <w:lang w:eastAsia="en-US"/>
        </w:rPr>
      </w:pPr>
    </w:p>
    <w:p w14:paraId="54B51003" w14:textId="10BEA9DF"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NTOK</w:t>
      </w:r>
      <w:r w:rsidRPr="00917656">
        <w:rPr>
          <w:rFonts w:ascii="Times New Roman" w:hAnsi="Times New Roman"/>
          <w:sz w:val="24"/>
          <w:szCs w:val="24"/>
          <w:lang w:eastAsia="en-US"/>
        </w:rPr>
        <w:t xml:space="preserve"> = (BP</w:t>
      </w:r>
      <w:r w:rsidRPr="00917656">
        <w:rPr>
          <w:rFonts w:ascii="Times New Roman" w:hAnsi="Times New Roman"/>
          <w:sz w:val="24"/>
          <w:szCs w:val="24"/>
          <w:vertAlign w:val="subscript"/>
          <w:lang w:eastAsia="en-US"/>
        </w:rPr>
        <w:t>NTOK</w:t>
      </w:r>
      <w:r w:rsidRPr="00917656">
        <w:rPr>
          <w:rFonts w:ascii="Times New Roman" w:hAnsi="Times New Roman"/>
          <w:sz w:val="24"/>
          <w:szCs w:val="24"/>
          <w:lang w:eastAsia="en-US"/>
        </w:rPr>
        <w:t xml:space="preserve"> / BP</w:t>
      </w:r>
      <w:r w:rsidRPr="00917656">
        <w:rPr>
          <w:rFonts w:ascii="Times New Roman" w:hAnsi="Times New Roman"/>
          <w:sz w:val="24"/>
          <w:szCs w:val="24"/>
          <w:vertAlign w:val="subscript"/>
          <w:lang w:eastAsia="en-US"/>
        </w:rPr>
        <w:t>JANTO</w:t>
      </w:r>
      <w:r w:rsidRPr="00917656">
        <w:rPr>
          <w:rFonts w:ascii="Times New Roman" w:hAnsi="Times New Roman"/>
          <w:sz w:val="24"/>
          <w:szCs w:val="24"/>
          <w:lang w:eastAsia="en-US"/>
        </w:rPr>
        <w:t>)</w:t>
      </w:r>
      <w:r w:rsidRPr="00917656">
        <w:rPr>
          <w:rFonts w:ascii="Times New Roman" w:hAnsi="Times New Roman"/>
          <w:sz w:val="24"/>
          <w:szCs w:val="24"/>
          <w:vertAlign w:val="subscript"/>
          <w:lang w:eastAsia="en-US"/>
        </w:rPr>
        <w:t xml:space="preserve"> </w:t>
      </w:r>
      <w:r w:rsidRPr="00917656">
        <w:rPr>
          <w:rFonts w:ascii="Times New Roman" w:hAnsi="Times New Roman"/>
          <w:sz w:val="24"/>
          <w:szCs w:val="24"/>
          <w:lang w:eastAsia="en-US"/>
        </w:rPr>
        <w:t>x PS</w:t>
      </w:r>
      <w:r w:rsidRPr="00917656">
        <w:rPr>
          <w:rFonts w:ascii="Times New Roman" w:hAnsi="Times New Roman"/>
          <w:sz w:val="24"/>
          <w:szCs w:val="24"/>
          <w:vertAlign w:val="subscript"/>
          <w:lang w:eastAsia="en-US"/>
        </w:rPr>
        <w:t xml:space="preserve">JANTO </w:t>
      </w:r>
      <w:r w:rsidRPr="00917656">
        <w:rPr>
          <w:rFonts w:ascii="Times New Roman" w:hAnsi="Times New Roman"/>
          <w:sz w:val="24"/>
          <w:szCs w:val="24"/>
          <w:lang w:eastAsia="en-US"/>
        </w:rPr>
        <w:t>x DPK</w:t>
      </w:r>
      <w:r w:rsidRPr="00917656">
        <w:rPr>
          <w:rFonts w:ascii="Times New Roman" w:hAnsi="Times New Roman"/>
          <w:sz w:val="24"/>
          <w:szCs w:val="24"/>
          <w:vertAlign w:val="subscript"/>
          <w:lang w:eastAsia="en-US"/>
        </w:rPr>
        <w:t>NTOK</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w:t>
      </w:r>
      <w:r w:rsidRPr="00917656">
        <w:rPr>
          <w:rFonts w:ascii="Times New Roman" w:hAnsi="Times New Roman"/>
          <w:sz w:val="24"/>
          <w:szCs w:val="24"/>
          <w:lang w:val="en-US" w:eastAsia="en-US"/>
        </w:rPr>
        <w:t>4</w:t>
      </w:r>
      <w:r w:rsidRPr="00917656">
        <w:rPr>
          <w:rFonts w:ascii="Times New Roman" w:hAnsi="Times New Roman"/>
          <w:sz w:val="24"/>
          <w:szCs w:val="24"/>
          <w:lang w:eastAsia="en-US"/>
        </w:rPr>
        <w:t>)</w:t>
      </w:r>
    </w:p>
    <w:p w14:paraId="413434E8" w14:textId="77777777" w:rsidR="00917656" w:rsidRPr="00917656" w:rsidRDefault="00917656" w:rsidP="00917656">
      <w:pPr>
        <w:jc w:val="both"/>
        <w:rPr>
          <w:rFonts w:ascii="Times New Roman" w:hAnsi="Times New Roman"/>
          <w:sz w:val="8"/>
          <w:szCs w:val="8"/>
          <w:lang w:eastAsia="en-US"/>
        </w:rPr>
      </w:pPr>
    </w:p>
    <w:p w14:paraId="0ADE7EC1"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14B156C2" w14:textId="77777777" w:rsidR="00917656" w:rsidRPr="00917656" w:rsidRDefault="00917656" w:rsidP="00917656">
      <w:pPr>
        <w:tabs>
          <w:tab w:val="left" w:pos="1701"/>
          <w:tab w:val="left" w:pos="1843"/>
          <w:tab w:val="left" w:pos="2410"/>
        </w:tabs>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 xml:space="preserve">NTOK </w:t>
      </w:r>
      <w:r w:rsidRPr="00917656">
        <w:rPr>
          <w:rFonts w:ascii="Times New Roman" w:hAnsi="Times New Roman"/>
          <w:sz w:val="24"/>
          <w:szCs w:val="24"/>
          <w:lang w:eastAsia="en-US"/>
        </w:rPr>
        <w:t>– konkrečiai nekilnojamo turto objektų kategorijai tenkančios pastoviosios sąnaudos          (EUR),</w:t>
      </w:r>
    </w:p>
    <w:p w14:paraId="7259FD22"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BP</w:t>
      </w:r>
      <w:r w:rsidRPr="00917656">
        <w:rPr>
          <w:rFonts w:ascii="Times New Roman" w:hAnsi="Times New Roman"/>
          <w:sz w:val="24"/>
          <w:szCs w:val="24"/>
          <w:vertAlign w:val="subscript"/>
          <w:lang w:eastAsia="en-US"/>
        </w:rPr>
        <w:t xml:space="preserve">NTOK </w:t>
      </w:r>
      <w:r w:rsidRPr="00917656">
        <w:rPr>
          <w:rFonts w:ascii="Times New Roman" w:hAnsi="Times New Roman"/>
          <w:sz w:val="24"/>
          <w:szCs w:val="24"/>
          <w:lang w:eastAsia="en-US"/>
        </w:rPr>
        <w:t>– konkrečios nekilnojamo turto objektų kategorijos objektų bendras plotas (m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w:t>
      </w:r>
    </w:p>
    <w:p w14:paraId="0150E516"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BP</w:t>
      </w:r>
      <w:r w:rsidRPr="00917656">
        <w:rPr>
          <w:rFonts w:ascii="Times New Roman" w:hAnsi="Times New Roman"/>
          <w:sz w:val="24"/>
          <w:szCs w:val="24"/>
          <w:vertAlign w:val="subscript"/>
          <w:lang w:eastAsia="en-US"/>
        </w:rPr>
        <w:t xml:space="preserve">JANTO </w:t>
      </w:r>
      <w:r w:rsidRPr="00917656">
        <w:rPr>
          <w:rFonts w:ascii="Times New Roman" w:hAnsi="Times New Roman"/>
          <w:sz w:val="24"/>
          <w:szCs w:val="24"/>
          <w:lang w:eastAsia="en-US"/>
        </w:rPr>
        <w:t>– juridinių asmenų naudojamų nekilnojamo turto objektų (išskyrus netinkamus naudoti objektus) bendras plotas (m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w:t>
      </w:r>
    </w:p>
    <w:p w14:paraId="1771277B" w14:textId="77777777" w:rsidR="00917656" w:rsidRPr="00917656" w:rsidRDefault="00917656" w:rsidP="00917656">
      <w:pPr>
        <w:tabs>
          <w:tab w:val="left" w:pos="2127"/>
        </w:tabs>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 xml:space="preserve">JANTO </w:t>
      </w:r>
      <w:r w:rsidRPr="00917656">
        <w:rPr>
          <w:rFonts w:ascii="Times New Roman" w:hAnsi="Times New Roman"/>
          <w:sz w:val="24"/>
          <w:szCs w:val="24"/>
          <w:lang w:eastAsia="en-US"/>
        </w:rPr>
        <w:t>– juridinių asmenų naudojamiems nekilnojamo turto objektams tenkančios pastoviosios sąnaudos, apskaičiuotos pagal (2) formulę (EUR),</w:t>
      </w:r>
    </w:p>
    <w:p w14:paraId="6B044CC9" w14:textId="312E5444" w:rsid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DPK</w:t>
      </w:r>
      <w:r w:rsidRPr="00917656">
        <w:rPr>
          <w:rFonts w:ascii="Times New Roman" w:hAnsi="Times New Roman"/>
          <w:sz w:val="24"/>
          <w:szCs w:val="24"/>
          <w:vertAlign w:val="subscript"/>
          <w:lang w:eastAsia="en-US"/>
        </w:rPr>
        <w:t xml:space="preserve">NTOK </w:t>
      </w:r>
      <w:r w:rsidRPr="00917656">
        <w:rPr>
          <w:rFonts w:ascii="Times New Roman" w:hAnsi="Times New Roman"/>
          <w:sz w:val="24"/>
          <w:szCs w:val="24"/>
          <w:lang w:eastAsia="en-US"/>
        </w:rPr>
        <w:t>– konkrečiai nekilnojamo turto objektų kategorijai nustatytas darbuotojų ir ploto santykio koeficientas.</w:t>
      </w:r>
    </w:p>
    <w:p w14:paraId="596372F8" w14:textId="77777777" w:rsidR="000610C4" w:rsidRPr="00917656" w:rsidRDefault="000610C4" w:rsidP="00917656">
      <w:pPr>
        <w:jc w:val="both"/>
        <w:rPr>
          <w:rFonts w:ascii="Times New Roman" w:hAnsi="Times New Roman"/>
          <w:sz w:val="24"/>
          <w:szCs w:val="24"/>
          <w:lang w:eastAsia="en-US"/>
        </w:rPr>
      </w:pPr>
    </w:p>
    <w:p w14:paraId="1F029BB8"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lastRenderedPageBreak/>
        <w:t>36.</w:t>
      </w:r>
      <w:r w:rsidRPr="00917656">
        <w:rPr>
          <w:rFonts w:ascii="Times New Roman" w:hAnsi="Times New Roman"/>
          <w:sz w:val="24"/>
          <w:szCs w:val="24"/>
          <w:lang w:eastAsia="en-US"/>
        </w:rPr>
        <w:tab/>
        <w:t xml:space="preserve">Kiekvienai nekilnojamojo turto objektų kategorijai nustatyti darbuotojų ir ploto santykio koeficientai pateikiami </w:t>
      </w:r>
      <w:r w:rsidRPr="00917656">
        <w:rPr>
          <w:rFonts w:ascii="Times New Roman" w:hAnsi="Times New Roman"/>
          <w:i/>
          <w:sz w:val="24"/>
          <w:szCs w:val="24"/>
          <w:lang w:eastAsia="en-US"/>
        </w:rPr>
        <w:t>Metodikos 2 priede</w:t>
      </w:r>
      <w:r w:rsidRPr="00917656">
        <w:rPr>
          <w:rFonts w:ascii="Times New Roman" w:hAnsi="Times New Roman"/>
          <w:sz w:val="24"/>
          <w:szCs w:val="24"/>
          <w:lang w:eastAsia="en-US"/>
        </w:rPr>
        <w:t>. Kiekvienos nekilnojamo turto objektų kategorijos darbuotojų ir ploto santykis paskaičiuotas apibendrinus Lietuvos statistikos departamento duomenis apie darbuotojų skaičių, dirbantį tam tikrose ūkio šakose, ir nekilnojamo turto objektų plotus registruotus ūkinėms veikloms. Koeficientai nustatyti kiekvienos nekilnojamo turto objektų kategorijai juridinių asmenų darbuotojų ir ploto santykį palyginus su vidutiniu darbuotojų ir ploto santykiu (Lietuvos mastu ir atsižvelgiant į savivaldybės ypatumus).</w:t>
      </w:r>
    </w:p>
    <w:p w14:paraId="421C91DF"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37.</w:t>
      </w:r>
      <w:r w:rsidRPr="00917656">
        <w:rPr>
          <w:rFonts w:ascii="Times New Roman" w:hAnsi="Times New Roman"/>
          <w:sz w:val="24"/>
          <w:szCs w:val="24"/>
          <w:lang w:eastAsia="en-US"/>
        </w:rPr>
        <w:tab/>
        <w:t>Pastoviąsias sąnaudas priskyrus kiekvienai nekilnojamojo turto objektų kategorijai paskaičiuojamas dvinarės rinkliavos pastoviosios dedamosios parametras, kuris naudojamas paskaičiuojant kiekvienam nekilnojamojo turto objektui tenkančias pastoviąsias sąnaudas:</w:t>
      </w:r>
    </w:p>
    <w:p w14:paraId="5D150269"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37.1.</w:t>
      </w:r>
      <w:r w:rsidRPr="00917656">
        <w:rPr>
          <w:rFonts w:ascii="Times New Roman" w:hAnsi="Times New Roman"/>
          <w:sz w:val="24"/>
          <w:szCs w:val="24"/>
          <w:lang w:eastAsia="en-US"/>
        </w:rPr>
        <w:tab/>
        <w:t>Dvinarės rinkliavos pastoviosios dedamosios parametro dydis gyvenamosios paskirties objektams paskaičiuojamas pagal formulę:</w:t>
      </w:r>
    </w:p>
    <w:p w14:paraId="0A0A4D4A" w14:textId="77777777" w:rsidR="00917656" w:rsidRPr="00917656" w:rsidRDefault="00917656" w:rsidP="00917656">
      <w:pPr>
        <w:jc w:val="both"/>
        <w:rPr>
          <w:rFonts w:ascii="Times New Roman" w:hAnsi="Times New Roman"/>
          <w:sz w:val="16"/>
          <w:szCs w:val="16"/>
          <w:lang w:eastAsia="en-US"/>
        </w:rPr>
      </w:pPr>
    </w:p>
    <w:p w14:paraId="4843CCE0" w14:textId="7FD5E24C"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PDP1</w:t>
      </w:r>
      <w:r w:rsidRPr="00917656">
        <w:rPr>
          <w:rFonts w:ascii="Times New Roman" w:hAnsi="Times New Roman"/>
          <w:sz w:val="24"/>
          <w:szCs w:val="24"/>
          <w:lang w:eastAsia="en-US"/>
        </w:rPr>
        <w:t xml:space="preserve"> = PS</w:t>
      </w:r>
      <w:r w:rsidRPr="00917656">
        <w:rPr>
          <w:rFonts w:ascii="Times New Roman" w:hAnsi="Times New Roman"/>
          <w:sz w:val="24"/>
          <w:szCs w:val="24"/>
          <w:vertAlign w:val="subscript"/>
          <w:lang w:eastAsia="en-US"/>
        </w:rPr>
        <w:t>GPO</w:t>
      </w:r>
      <w:r w:rsidRPr="00917656">
        <w:rPr>
          <w:rFonts w:ascii="Times New Roman" w:hAnsi="Times New Roman"/>
          <w:sz w:val="24"/>
          <w:szCs w:val="24"/>
          <w:lang w:eastAsia="en-US"/>
        </w:rPr>
        <w:t xml:space="preserve"> / TOS</w:t>
      </w:r>
      <w:r w:rsidRPr="00917656">
        <w:rPr>
          <w:rFonts w:ascii="Times New Roman" w:hAnsi="Times New Roman"/>
          <w:sz w:val="24"/>
          <w:szCs w:val="24"/>
          <w:vertAlign w:val="subscript"/>
          <w:lang w:eastAsia="en-US"/>
        </w:rPr>
        <w:t>GPO</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(5)</w:t>
      </w:r>
    </w:p>
    <w:p w14:paraId="6C1781AB" w14:textId="77777777" w:rsidR="00917656" w:rsidRPr="00917656" w:rsidRDefault="00917656" w:rsidP="00917656">
      <w:pPr>
        <w:jc w:val="both"/>
        <w:rPr>
          <w:rFonts w:ascii="Times New Roman" w:hAnsi="Times New Roman"/>
          <w:sz w:val="12"/>
          <w:szCs w:val="12"/>
          <w:lang w:eastAsia="en-US"/>
        </w:rPr>
      </w:pPr>
    </w:p>
    <w:p w14:paraId="5CD66439"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27CFB626"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 xml:space="preserve">PDP1 </w:t>
      </w:r>
      <w:r w:rsidRPr="00917656">
        <w:rPr>
          <w:rFonts w:ascii="Times New Roman" w:hAnsi="Times New Roman"/>
          <w:sz w:val="24"/>
          <w:szCs w:val="24"/>
          <w:lang w:eastAsia="en-US"/>
        </w:rPr>
        <w:t>– dvinarės rinkliavos pastoviosios dalies parametro dydis gyvenamosios paskirties objektams (EUR/turto objektui),</w:t>
      </w:r>
    </w:p>
    <w:p w14:paraId="668BA8AB"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 xml:space="preserve">GPO </w:t>
      </w:r>
      <w:r w:rsidRPr="00917656">
        <w:rPr>
          <w:rFonts w:ascii="Times New Roman" w:hAnsi="Times New Roman"/>
          <w:sz w:val="24"/>
          <w:szCs w:val="24"/>
          <w:lang w:eastAsia="en-US"/>
        </w:rPr>
        <w:t>– gyvenamosios paskirties objektams tenkančios pastoviosios sąnaudos, apskaičiuotos    pagal (3) formulę (EUR),</w:t>
      </w:r>
    </w:p>
    <w:p w14:paraId="16D2924C"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TOS</w:t>
      </w:r>
      <w:r w:rsidRPr="00917656">
        <w:rPr>
          <w:rFonts w:ascii="Times New Roman" w:hAnsi="Times New Roman"/>
          <w:sz w:val="24"/>
          <w:szCs w:val="24"/>
          <w:vertAlign w:val="subscript"/>
          <w:lang w:eastAsia="en-US"/>
        </w:rPr>
        <w:t xml:space="preserve">GPO </w:t>
      </w:r>
      <w:r w:rsidRPr="00917656">
        <w:rPr>
          <w:rFonts w:ascii="Times New Roman" w:hAnsi="Times New Roman"/>
          <w:sz w:val="24"/>
          <w:szCs w:val="24"/>
          <w:lang w:eastAsia="en-US"/>
        </w:rPr>
        <w:t>– gyvenamosios paskirties objektų skaičius.</w:t>
      </w:r>
    </w:p>
    <w:p w14:paraId="27432FD9" w14:textId="77777777" w:rsidR="00917656" w:rsidRPr="00917656" w:rsidRDefault="00917656" w:rsidP="00917656">
      <w:pPr>
        <w:jc w:val="both"/>
        <w:rPr>
          <w:rFonts w:ascii="Times New Roman" w:eastAsia="Calibri" w:hAnsi="Times New Roman" w:cs="Calibri"/>
          <w:sz w:val="24"/>
          <w:szCs w:val="24"/>
          <w:lang w:eastAsia="en-US"/>
        </w:rPr>
      </w:pPr>
    </w:p>
    <w:p w14:paraId="578F6130" w14:textId="77777777" w:rsidR="00917656" w:rsidRPr="00917656" w:rsidRDefault="00917656" w:rsidP="00917656">
      <w:pPr>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37.2.</w:t>
      </w:r>
      <w:r w:rsidRPr="00917656">
        <w:rPr>
          <w:rFonts w:ascii="Times New Roman" w:hAnsi="Times New Roman"/>
          <w:sz w:val="24"/>
          <w:szCs w:val="24"/>
          <w:lang w:eastAsia="en-US"/>
        </w:rPr>
        <w:tab/>
        <w:t>Dvinarės rinkliavos pastoviosios dedamosios parametro dydis sodų paskirties arba gyventojų naudojamiems garažų paskirties objektams paskaičiuojamas pagal formulę:</w:t>
      </w:r>
    </w:p>
    <w:p w14:paraId="3290419C" w14:textId="77777777" w:rsidR="00917656" w:rsidRPr="00917656" w:rsidRDefault="00917656" w:rsidP="00917656">
      <w:pPr>
        <w:jc w:val="both"/>
        <w:rPr>
          <w:rFonts w:ascii="Times New Roman" w:hAnsi="Times New Roman"/>
          <w:sz w:val="16"/>
          <w:szCs w:val="16"/>
          <w:lang w:eastAsia="en-US"/>
        </w:rPr>
      </w:pPr>
    </w:p>
    <w:p w14:paraId="6331C8F9" w14:textId="73AF41F2"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PDP3</w:t>
      </w:r>
      <w:r w:rsidRPr="00917656">
        <w:rPr>
          <w:rFonts w:ascii="Times New Roman" w:hAnsi="Times New Roman"/>
          <w:sz w:val="24"/>
          <w:szCs w:val="24"/>
          <w:lang w:eastAsia="en-US"/>
        </w:rPr>
        <w:t xml:space="preserve"> = PS</w:t>
      </w:r>
      <w:r w:rsidRPr="00917656">
        <w:rPr>
          <w:rFonts w:ascii="Times New Roman" w:hAnsi="Times New Roman"/>
          <w:sz w:val="24"/>
          <w:szCs w:val="24"/>
          <w:vertAlign w:val="subscript"/>
          <w:lang w:eastAsia="en-US"/>
        </w:rPr>
        <w:t>NTOK</w:t>
      </w:r>
      <w:r w:rsidRPr="00917656">
        <w:rPr>
          <w:rFonts w:ascii="Times New Roman" w:hAnsi="Times New Roman"/>
          <w:sz w:val="24"/>
          <w:szCs w:val="24"/>
          <w:lang w:eastAsia="en-US"/>
        </w:rPr>
        <w:t xml:space="preserve"> / TOS</w:t>
      </w:r>
      <w:r w:rsidRPr="00917656">
        <w:rPr>
          <w:rFonts w:ascii="Times New Roman" w:hAnsi="Times New Roman"/>
          <w:sz w:val="24"/>
          <w:szCs w:val="24"/>
          <w:vertAlign w:val="subscript"/>
          <w:lang w:eastAsia="en-US"/>
        </w:rPr>
        <w:t>NTOK</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(6)</w:t>
      </w:r>
    </w:p>
    <w:p w14:paraId="07F7E75B" w14:textId="77777777" w:rsidR="00917656" w:rsidRPr="00917656" w:rsidRDefault="00917656" w:rsidP="00917656">
      <w:pPr>
        <w:jc w:val="both"/>
        <w:rPr>
          <w:rFonts w:ascii="Times New Roman" w:hAnsi="Times New Roman"/>
          <w:sz w:val="12"/>
          <w:szCs w:val="12"/>
          <w:lang w:eastAsia="en-US"/>
        </w:rPr>
      </w:pPr>
    </w:p>
    <w:p w14:paraId="4C733AF1"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7BA901D2"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 xml:space="preserve">PDP3 </w:t>
      </w:r>
      <w:r w:rsidRPr="00917656">
        <w:rPr>
          <w:rFonts w:ascii="Times New Roman" w:hAnsi="Times New Roman"/>
          <w:sz w:val="24"/>
          <w:szCs w:val="24"/>
          <w:lang w:eastAsia="en-US"/>
        </w:rPr>
        <w:t>– dvinarės rinkliavos pastoviosios dalies parametro dydis sodų arba gyventojų naudojamiems garažų paskirties objektams (EUR/turto objektui)</w:t>
      </w:r>
    </w:p>
    <w:p w14:paraId="1DB7C010"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PS</w:t>
      </w:r>
      <w:r w:rsidRPr="00917656">
        <w:rPr>
          <w:rFonts w:ascii="Times New Roman" w:hAnsi="Times New Roman"/>
          <w:sz w:val="24"/>
          <w:szCs w:val="24"/>
          <w:vertAlign w:val="subscript"/>
          <w:lang w:eastAsia="en-US"/>
        </w:rPr>
        <w:t xml:space="preserve">NTOK </w:t>
      </w:r>
      <w:r w:rsidRPr="00917656">
        <w:rPr>
          <w:rFonts w:ascii="Times New Roman" w:hAnsi="Times New Roman"/>
          <w:sz w:val="24"/>
          <w:szCs w:val="24"/>
          <w:lang w:eastAsia="en-US"/>
        </w:rPr>
        <w:t>– sodų arba gyventojų naudojamiems garažų paskirties objektams tenkančios pastoviosios sąnaudos, apskaičiuotos pagal (3) formulę (EUR),</w:t>
      </w:r>
    </w:p>
    <w:p w14:paraId="2D4FF982"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TOS</w:t>
      </w:r>
      <w:r w:rsidRPr="00917656">
        <w:rPr>
          <w:rFonts w:ascii="Times New Roman" w:hAnsi="Times New Roman"/>
          <w:sz w:val="24"/>
          <w:szCs w:val="24"/>
          <w:vertAlign w:val="subscript"/>
          <w:lang w:eastAsia="en-US"/>
        </w:rPr>
        <w:t xml:space="preserve">NTOK </w:t>
      </w:r>
      <w:r w:rsidRPr="00917656">
        <w:rPr>
          <w:rFonts w:ascii="Times New Roman" w:hAnsi="Times New Roman"/>
          <w:sz w:val="24"/>
          <w:szCs w:val="24"/>
          <w:lang w:eastAsia="en-US"/>
        </w:rPr>
        <w:t xml:space="preserve">– sodų arba gyventojų naudojamiems garažų paskirties objektų nekilojamojo turto objektų skaičius. </w:t>
      </w:r>
    </w:p>
    <w:p w14:paraId="7023C5F1" w14:textId="77777777" w:rsidR="00917656" w:rsidRPr="00917656" w:rsidRDefault="00917656" w:rsidP="00917656">
      <w:pPr>
        <w:jc w:val="both"/>
        <w:rPr>
          <w:rFonts w:ascii="Times New Roman" w:hAnsi="Times New Roman"/>
          <w:sz w:val="16"/>
          <w:szCs w:val="16"/>
          <w:lang w:eastAsia="en-US"/>
        </w:rPr>
      </w:pPr>
    </w:p>
    <w:p w14:paraId="276DA6F6" w14:textId="77777777" w:rsidR="00917656" w:rsidRPr="00917656" w:rsidRDefault="00917656" w:rsidP="00917656">
      <w:pPr>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37.3.</w:t>
      </w:r>
      <w:r w:rsidRPr="00917656">
        <w:rPr>
          <w:rFonts w:ascii="Times New Roman" w:hAnsi="Times New Roman"/>
          <w:sz w:val="24"/>
          <w:szCs w:val="24"/>
          <w:lang w:eastAsia="en-US"/>
        </w:rPr>
        <w:tab/>
        <w:t>Dvinarės rinkliavos pastoviosios dedamosios parametro dydis juridinių asmenų naudojamiems nekilnojamo turto objektams paskaičiuojamas pagal formulę:</w:t>
      </w:r>
    </w:p>
    <w:p w14:paraId="34AB0150" w14:textId="77777777" w:rsidR="00917656" w:rsidRPr="00917656" w:rsidRDefault="00917656" w:rsidP="00917656">
      <w:pPr>
        <w:jc w:val="both"/>
        <w:rPr>
          <w:rFonts w:ascii="Times New Roman" w:hAnsi="Times New Roman"/>
          <w:sz w:val="16"/>
          <w:szCs w:val="16"/>
          <w:lang w:eastAsia="en-US"/>
        </w:rPr>
      </w:pPr>
    </w:p>
    <w:p w14:paraId="1F5E1AA7" w14:textId="51EEC00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PDP4</w:t>
      </w:r>
      <w:r w:rsidRPr="00917656">
        <w:rPr>
          <w:rFonts w:ascii="Times New Roman" w:hAnsi="Times New Roman"/>
          <w:sz w:val="24"/>
          <w:szCs w:val="24"/>
          <w:lang w:eastAsia="en-US"/>
        </w:rPr>
        <w:t xml:space="preserve"> = PS</w:t>
      </w:r>
      <w:r w:rsidRPr="00917656">
        <w:rPr>
          <w:rFonts w:ascii="Times New Roman" w:hAnsi="Times New Roman"/>
          <w:sz w:val="24"/>
          <w:szCs w:val="24"/>
          <w:vertAlign w:val="subscript"/>
          <w:lang w:eastAsia="en-US"/>
        </w:rPr>
        <w:t>NTOK</w:t>
      </w:r>
      <w:r w:rsidRPr="00917656">
        <w:rPr>
          <w:rFonts w:ascii="Times New Roman" w:hAnsi="Times New Roman"/>
          <w:sz w:val="24"/>
          <w:szCs w:val="24"/>
          <w:lang w:eastAsia="en-US"/>
        </w:rPr>
        <w:t xml:space="preserve"> / AP</w:t>
      </w:r>
      <w:r w:rsidRPr="00917656">
        <w:rPr>
          <w:rFonts w:ascii="Times New Roman" w:hAnsi="Times New Roman"/>
          <w:sz w:val="24"/>
          <w:szCs w:val="24"/>
          <w:vertAlign w:val="subscript"/>
          <w:lang w:eastAsia="en-US"/>
        </w:rPr>
        <w:t>NTOK</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(7)</w:t>
      </w:r>
    </w:p>
    <w:p w14:paraId="7831422B" w14:textId="77777777" w:rsidR="00917656" w:rsidRPr="00917656" w:rsidRDefault="00917656" w:rsidP="00917656">
      <w:pPr>
        <w:jc w:val="both"/>
        <w:rPr>
          <w:rFonts w:ascii="Times New Roman" w:hAnsi="Times New Roman"/>
          <w:sz w:val="12"/>
          <w:szCs w:val="12"/>
          <w:lang w:eastAsia="en-US"/>
        </w:rPr>
      </w:pPr>
    </w:p>
    <w:p w14:paraId="14C47318"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4F8022C7"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 xml:space="preserve">PDP4 </w:t>
      </w:r>
      <w:r w:rsidRPr="00917656">
        <w:rPr>
          <w:rFonts w:ascii="Times New Roman" w:hAnsi="Times New Roman"/>
          <w:sz w:val="24"/>
          <w:szCs w:val="24"/>
          <w:lang w:eastAsia="en-US"/>
        </w:rPr>
        <w:t>– dvinarės rinkliavos pastoviosios dalies parametro dydis konkrečiai juridinių asmenų naudojamų nekilnojamo turto objektų kategorijai (EUR/m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w:t>
      </w:r>
    </w:p>
    <w:p w14:paraId="01C31BF1"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lastRenderedPageBreak/>
        <w:t>PS</w:t>
      </w:r>
      <w:r w:rsidRPr="00917656">
        <w:rPr>
          <w:rFonts w:ascii="Times New Roman" w:hAnsi="Times New Roman"/>
          <w:sz w:val="24"/>
          <w:szCs w:val="24"/>
          <w:vertAlign w:val="subscript"/>
          <w:lang w:eastAsia="en-US"/>
        </w:rPr>
        <w:t xml:space="preserve">NTOK </w:t>
      </w:r>
      <w:r w:rsidRPr="00917656">
        <w:rPr>
          <w:rFonts w:ascii="Times New Roman" w:hAnsi="Times New Roman"/>
          <w:sz w:val="24"/>
          <w:szCs w:val="24"/>
          <w:lang w:eastAsia="en-US"/>
        </w:rPr>
        <w:t>– konkrečiai nekilnojamo turto objektų kategorijai tenkančios pastoviosios sąnaudos, apskaičiuotos pagal (4) formulę (EUR),</w:t>
      </w:r>
    </w:p>
    <w:p w14:paraId="35139264"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AP</w:t>
      </w:r>
      <w:r w:rsidRPr="00917656">
        <w:rPr>
          <w:rFonts w:ascii="Times New Roman" w:hAnsi="Times New Roman"/>
          <w:sz w:val="24"/>
          <w:szCs w:val="24"/>
          <w:vertAlign w:val="subscript"/>
          <w:lang w:eastAsia="en-US"/>
        </w:rPr>
        <w:t xml:space="preserve">NTOK </w:t>
      </w:r>
      <w:r w:rsidRPr="00917656">
        <w:rPr>
          <w:rFonts w:ascii="Times New Roman" w:hAnsi="Times New Roman"/>
          <w:sz w:val="24"/>
          <w:szCs w:val="24"/>
          <w:lang w:eastAsia="en-US"/>
        </w:rPr>
        <w:t>– konkrečios nekilnojamo turto objektų kategorijos apmokestinamas plotas (m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w:t>
      </w:r>
    </w:p>
    <w:p w14:paraId="4AE3D5C1" w14:textId="77777777" w:rsidR="00917656" w:rsidRPr="00917656" w:rsidRDefault="00917656" w:rsidP="00917656">
      <w:pPr>
        <w:jc w:val="both"/>
        <w:rPr>
          <w:rFonts w:ascii="Times New Roman" w:hAnsi="Times New Roman"/>
          <w:sz w:val="16"/>
          <w:szCs w:val="16"/>
          <w:lang w:eastAsia="en-US"/>
        </w:rPr>
      </w:pPr>
    </w:p>
    <w:p w14:paraId="218C2C46"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37.4.</w:t>
      </w:r>
      <w:r w:rsidRPr="00917656">
        <w:rPr>
          <w:rFonts w:ascii="Times New Roman" w:hAnsi="Times New Roman"/>
          <w:sz w:val="24"/>
          <w:szCs w:val="24"/>
          <w:lang w:eastAsia="en-US"/>
        </w:rPr>
        <w:tab/>
        <w:t>Dvinarės rinkliavos pastoviosios dedamosios parametro dydis netinkamiems naudoti nekilnojamo turto objektams (</w:t>
      </w:r>
      <w:r w:rsidRPr="00917656">
        <w:rPr>
          <w:rFonts w:ascii="Times New Roman" w:hAnsi="Times New Roman"/>
          <w:i/>
          <w:sz w:val="24"/>
          <w:szCs w:val="24"/>
          <w:lang w:eastAsia="en-US"/>
        </w:rPr>
        <w:t>Metodikos 1 priedas, 19.3 eilutė</w:t>
      </w:r>
      <w:r w:rsidRPr="00917656">
        <w:rPr>
          <w:rFonts w:ascii="Times New Roman" w:hAnsi="Times New Roman"/>
          <w:sz w:val="24"/>
          <w:szCs w:val="24"/>
          <w:lang w:eastAsia="en-US"/>
        </w:rPr>
        <w:t>) nustatomas toks, kad būtų padengtos minimalios šiems objektams nustatytos dvinarės rinkliavos administravimo sąnaudos.</w:t>
      </w:r>
    </w:p>
    <w:p w14:paraId="198B4722"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38.</w:t>
      </w:r>
      <w:r w:rsidRPr="00917656">
        <w:rPr>
          <w:rFonts w:ascii="Times New Roman" w:hAnsi="Times New Roman"/>
          <w:sz w:val="24"/>
          <w:szCs w:val="24"/>
          <w:lang w:eastAsia="en-US"/>
        </w:rPr>
        <w:tab/>
        <w:t>Naudojant parametrą „nekilnojamojo turto objekto plotas“ (</w:t>
      </w:r>
      <w:r w:rsidRPr="00917656">
        <w:rPr>
          <w:rFonts w:ascii="Times New Roman" w:hAnsi="Times New Roman"/>
          <w:i/>
          <w:sz w:val="24"/>
          <w:szCs w:val="24"/>
          <w:lang w:eastAsia="en-US"/>
        </w:rPr>
        <w:t>Metodikos 1 priedas</w:t>
      </w:r>
      <w:r w:rsidRPr="00917656">
        <w:rPr>
          <w:rFonts w:ascii="Times New Roman" w:hAnsi="Times New Roman"/>
          <w:sz w:val="24"/>
          <w:szCs w:val="24"/>
          <w:lang w:eastAsia="en-US"/>
        </w:rPr>
        <w:t>) konkrečiam nekilnojamo turto objektui dvinarės rinkliavos pastovioji dedamoji nustatoma pagal formulę:</w:t>
      </w:r>
    </w:p>
    <w:p w14:paraId="0F34A4B1" w14:textId="77777777" w:rsidR="00917656" w:rsidRPr="00917656" w:rsidRDefault="00917656" w:rsidP="00917656">
      <w:pPr>
        <w:jc w:val="both"/>
        <w:rPr>
          <w:rFonts w:ascii="Times New Roman" w:hAnsi="Times New Roman"/>
          <w:sz w:val="16"/>
          <w:szCs w:val="16"/>
          <w:lang w:eastAsia="en-US"/>
        </w:rPr>
      </w:pPr>
    </w:p>
    <w:p w14:paraId="719EDCC2" w14:textId="098C7FC3"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PD</w:t>
      </w:r>
      <w:r w:rsidRPr="00917656">
        <w:rPr>
          <w:rFonts w:ascii="Times New Roman" w:hAnsi="Times New Roman"/>
          <w:sz w:val="24"/>
          <w:szCs w:val="24"/>
          <w:lang w:eastAsia="en-US"/>
        </w:rPr>
        <w:t xml:space="preserve"> = DVR</w:t>
      </w:r>
      <w:r w:rsidRPr="00917656">
        <w:rPr>
          <w:rFonts w:ascii="Times New Roman" w:hAnsi="Times New Roman"/>
          <w:sz w:val="24"/>
          <w:szCs w:val="24"/>
          <w:vertAlign w:val="subscript"/>
          <w:lang w:eastAsia="en-US"/>
        </w:rPr>
        <w:t>PDP</w:t>
      </w:r>
      <w:r w:rsidRPr="00917656">
        <w:rPr>
          <w:rFonts w:ascii="Times New Roman" w:hAnsi="Times New Roman"/>
          <w:sz w:val="24"/>
          <w:szCs w:val="24"/>
          <w:lang w:eastAsia="en-US"/>
        </w:rPr>
        <w:t xml:space="preserve"> x AP</w:t>
      </w:r>
      <w:r w:rsidRPr="00917656">
        <w:rPr>
          <w:rFonts w:ascii="Times New Roman" w:hAnsi="Times New Roman"/>
          <w:sz w:val="24"/>
          <w:szCs w:val="24"/>
          <w:vertAlign w:val="subscript"/>
          <w:lang w:eastAsia="en-US"/>
        </w:rPr>
        <w:t>NTO</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(8)</w:t>
      </w:r>
    </w:p>
    <w:p w14:paraId="76880319" w14:textId="77777777" w:rsidR="00917656" w:rsidRPr="00917656" w:rsidRDefault="00917656" w:rsidP="00917656">
      <w:pPr>
        <w:jc w:val="both"/>
        <w:rPr>
          <w:rFonts w:ascii="Times New Roman" w:hAnsi="Times New Roman"/>
          <w:sz w:val="12"/>
          <w:szCs w:val="12"/>
          <w:lang w:eastAsia="en-US"/>
        </w:rPr>
      </w:pPr>
    </w:p>
    <w:p w14:paraId="5AEBC367"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21B420DC"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PD</w:t>
      </w:r>
      <w:r w:rsidRPr="00917656">
        <w:rPr>
          <w:rFonts w:ascii="Times New Roman" w:hAnsi="Times New Roman"/>
          <w:sz w:val="24"/>
          <w:szCs w:val="24"/>
          <w:lang w:eastAsia="en-US"/>
        </w:rPr>
        <w:t xml:space="preserve"> – dvinarės rinkliavos pastovioji dedamoji konkrečiam nekilnojamo turto objektui (EUR),</w:t>
      </w:r>
    </w:p>
    <w:p w14:paraId="165D549E"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PDP</w:t>
      </w:r>
      <w:r w:rsidRPr="00917656">
        <w:rPr>
          <w:rFonts w:ascii="Times New Roman" w:hAnsi="Times New Roman"/>
          <w:sz w:val="24"/>
          <w:szCs w:val="24"/>
          <w:lang w:eastAsia="en-US"/>
        </w:rPr>
        <w:t xml:space="preserve"> – dvinarės rinkliavos pastoviosios dedamosios parametro dydis konkrečiai nekilnojamo turto objektų kategorijai, kuriai priskiriamas nekilnojamo turto objektas (EUR/m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w:t>
      </w:r>
    </w:p>
    <w:p w14:paraId="1583E9D3"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AP</w:t>
      </w:r>
      <w:r w:rsidRPr="00917656">
        <w:rPr>
          <w:rFonts w:ascii="Times New Roman" w:hAnsi="Times New Roman"/>
          <w:sz w:val="24"/>
          <w:szCs w:val="24"/>
          <w:vertAlign w:val="subscript"/>
          <w:lang w:eastAsia="en-US"/>
        </w:rPr>
        <w:t>NTO</w:t>
      </w:r>
      <w:r w:rsidRPr="00917656">
        <w:rPr>
          <w:rFonts w:ascii="Times New Roman" w:hAnsi="Times New Roman"/>
          <w:sz w:val="24"/>
          <w:szCs w:val="24"/>
          <w:lang w:eastAsia="en-US"/>
        </w:rPr>
        <w:t xml:space="preserve"> – nekilojamojo turto objekto apmokestinamas bendrasis plotas (m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w:t>
      </w:r>
    </w:p>
    <w:p w14:paraId="00ADEE84" w14:textId="77777777" w:rsidR="00917656" w:rsidRPr="00917656" w:rsidRDefault="00917656" w:rsidP="00917656">
      <w:pPr>
        <w:jc w:val="both"/>
        <w:rPr>
          <w:rFonts w:ascii="Times New Roman" w:hAnsi="Times New Roman"/>
          <w:sz w:val="16"/>
          <w:szCs w:val="16"/>
          <w:lang w:eastAsia="en-US"/>
        </w:rPr>
      </w:pPr>
    </w:p>
    <w:p w14:paraId="2BA3ED89" w14:textId="185ED8D2"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39.</w:t>
      </w:r>
      <w:r w:rsidRPr="00917656">
        <w:rPr>
          <w:rFonts w:ascii="Times New Roman" w:hAnsi="Times New Roman"/>
          <w:sz w:val="24"/>
          <w:szCs w:val="24"/>
          <w:lang w:eastAsia="en-US"/>
        </w:rPr>
        <w:tab/>
        <w:t>Naudojant parametrą „nekilnojamojo turto objektų skaičius“ (</w:t>
      </w:r>
      <w:r w:rsidRPr="00917656">
        <w:rPr>
          <w:rFonts w:ascii="Times New Roman" w:hAnsi="Times New Roman"/>
          <w:i/>
          <w:sz w:val="24"/>
          <w:szCs w:val="24"/>
          <w:lang w:eastAsia="en-US"/>
        </w:rPr>
        <w:t xml:space="preserve">Metodikos </w:t>
      </w:r>
      <w:r>
        <w:rPr>
          <w:rFonts w:ascii="Times New Roman" w:hAnsi="Times New Roman"/>
          <w:i/>
          <w:sz w:val="24"/>
          <w:szCs w:val="24"/>
          <w:lang w:eastAsia="en-US"/>
        </w:rPr>
        <w:br/>
      </w:r>
      <w:r w:rsidRPr="00917656">
        <w:rPr>
          <w:rFonts w:ascii="Times New Roman" w:hAnsi="Times New Roman"/>
          <w:i/>
          <w:sz w:val="24"/>
          <w:szCs w:val="24"/>
          <w:lang w:eastAsia="en-US"/>
        </w:rPr>
        <w:t>1 priedas</w:t>
      </w:r>
      <w:r w:rsidRPr="00917656">
        <w:rPr>
          <w:rFonts w:ascii="Times New Roman" w:hAnsi="Times New Roman"/>
          <w:sz w:val="24"/>
          <w:szCs w:val="24"/>
          <w:lang w:eastAsia="en-US"/>
        </w:rPr>
        <w:t>) konkrečiam nekilnojamo turto objektui dvinarės rinkliavos pastovioji dedamoji nustatoma pagal formulę:</w:t>
      </w:r>
    </w:p>
    <w:p w14:paraId="4ADC615C" w14:textId="77777777" w:rsidR="00917656" w:rsidRPr="00917656" w:rsidRDefault="00917656" w:rsidP="00917656">
      <w:pPr>
        <w:jc w:val="both"/>
        <w:rPr>
          <w:rFonts w:ascii="Times New Roman" w:hAnsi="Times New Roman"/>
          <w:sz w:val="16"/>
          <w:szCs w:val="16"/>
          <w:lang w:eastAsia="en-US"/>
        </w:rPr>
      </w:pPr>
    </w:p>
    <w:p w14:paraId="038FDB6F" w14:textId="56666461"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PD</w:t>
      </w:r>
      <w:r w:rsidRPr="00917656">
        <w:rPr>
          <w:rFonts w:ascii="Times New Roman" w:hAnsi="Times New Roman"/>
          <w:sz w:val="24"/>
          <w:szCs w:val="24"/>
          <w:lang w:eastAsia="en-US"/>
        </w:rPr>
        <w:t xml:space="preserve"> = DVR</w:t>
      </w:r>
      <w:r w:rsidRPr="00917656">
        <w:rPr>
          <w:rFonts w:ascii="Times New Roman" w:hAnsi="Times New Roman"/>
          <w:sz w:val="24"/>
          <w:szCs w:val="24"/>
          <w:vertAlign w:val="subscript"/>
          <w:lang w:eastAsia="en-US"/>
        </w:rPr>
        <w:t>PDP</w:t>
      </w:r>
      <w:r w:rsidRPr="00917656">
        <w:rPr>
          <w:rFonts w:ascii="Times New Roman" w:hAnsi="Times New Roman"/>
          <w:sz w:val="24"/>
          <w:szCs w:val="24"/>
          <w:lang w:eastAsia="en-US"/>
        </w:rPr>
        <w:t xml:space="preserve"> x TOS</w:t>
      </w:r>
      <w:r w:rsidRPr="00917656">
        <w:rPr>
          <w:rFonts w:ascii="Times New Roman" w:hAnsi="Times New Roman"/>
          <w:sz w:val="24"/>
          <w:szCs w:val="24"/>
          <w:vertAlign w:val="subscript"/>
          <w:lang w:eastAsia="en-US"/>
        </w:rPr>
        <w:t>NTO</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(9)</w:t>
      </w:r>
    </w:p>
    <w:p w14:paraId="40E1D464" w14:textId="77777777" w:rsidR="00917656" w:rsidRPr="00917656" w:rsidRDefault="00917656" w:rsidP="00917656">
      <w:pPr>
        <w:jc w:val="both"/>
        <w:rPr>
          <w:rFonts w:ascii="Times New Roman" w:hAnsi="Times New Roman"/>
          <w:sz w:val="12"/>
          <w:szCs w:val="12"/>
          <w:lang w:eastAsia="en-US"/>
        </w:rPr>
      </w:pPr>
    </w:p>
    <w:p w14:paraId="329DDA78"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6CD2F4C6"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PD</w:t>
      </w:r>
      <w:r w:rsidRPr="00917656">
        <w:rPr>
          <w:rFonts w:ascii="Times New Roman" w:hAnsi="Times New Roman"/>
          <w:sz w:val="24"/>
          <w:szCs w:val="24"/>
          <w:lang w:eastAsia="en-US"/>
        </w:rPr>
        <w:t xml:space="preserve"> – dvinarės rinkliavos pastovioji dedamoji konkrečiam nekilnojamo turto objektui (EUR),</w:t>
      </w:r>
    </w:p>
    <w:p w14:paraId="74053F32"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PDP</w:t>
      </w:r>
      <w:r w:rsidRPr="00917656">
        <w:rPr>
          <w:rFonts w:ascii="Times New Roman" w:hAnsi="Times New Roman"/>
          <w:sz w:val="24"/>
          <w:szCs w:val="24"/>
          <w:lang w:eastAsia="en-US"/>
        </w:rPr>
        <w:t xml:space="preserve"> – dvinarės rinkliavos pastoviosios dedamosios parametro dydis konkrečiai nekilnojamo turto objektų kategorijai, kuriai priskiriamas nekilnojamo turto objektas (EUR/turto objektui),</w:t>
      </w:r>
    </w:p>
    <w:p w14:paraId="08565754"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TOS</w:t>
      </w:r>
      <w:r w:rsidRPr="00917656">
        <w:rPr>
          <w:rFonts w:ascii="Times New Roman" w:hAnsi="Times New Roman"/>
          <w:sz w:val="24"/>
          <w:szCs w:val="24"/>
          <w:vertAlign w:val="subscript"/>
          <w:lang w:eastAsia="en-US"/>
        </w:rPr>
        <w:t>NTO</w:t>
      </w:r>
      <w:r w:rsidRPr="00917656">
        <w:rPr>
          <w:rFonts w:ascii="Times New Roman" w:hAnsi="Times New Roman"/>
          <w:sz w:val="24"/>
          <w:szCs w:val="24"/>
          <w:lang w:eastAsia="en-US"/>
        </w:rPr>
        <w:t xml:space="preserve"> – nekilojamojo turto objektų skaičius.</w:t>
      </w:r>
    </w:p>
    <w:p w14:paraId="7360F639" w14:textId="77777777" w:rsidR="00917656" w:rsidRPr="00917656" w:rsidRDefault="00917656" w:rsidP="00917656">
      <w:pPr>
        <w:jc w:val="both"/>
        <w:rPr>
          <w:rFonts w:ascii="Times New Roman" w:hAnsi="Times New Roman"/>
          <w:sz w:val="16"/>
          <w:szCs w:val="16"/>
          <w:lang w:eastAsia="en-US"/>
        </w:rPr>
      </w:pPr>
    </w:p>
    <w:p w14:paraId="69D2D833"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40.</w:t>
      </w:r>
      <w:r w:rsidRPr="00917656">
        <w:rPr>
          <w:rFonts w:ascii="Times New Roman" w:hAnsi="Times New Roman"/>
          <w:sz w:val="24"/>
          <w:szCs w:val="24"/>
          <w:lang w:eastAsia="en-US"/>
        </w:rPr>
        <w:tab/>
        <w:t>Nekilnojamo turto objektams, kurie naudojasi individualiais konteineriais, dvinarės rinkliavos kintamoji dedamoji nustatoma pagal naudojamų komunalinių atliekų konteinerių skaičių, tūrį ir ištuštinimo dažnį (</w:t>
      </w:r>
      <w:r w:rsidRPr="00917656">
        <w:rPr>
          <w:rFonts w:ascii="Times New Roman" w:hAnsi="Times New Roman"/>
          <w:i/>
          <w:sz w:val="24"/>
          <w:szCs w:val="24"/>
          <w:lang w:eastAsia="en-US"/>
        </w:rPr>
        <w:t>Metodikos 1 priedas</w:t>
      </w:r>
      <w:r w:rsidRPr="00917656">
        <w:rPr>
          <w:rFonts w:ascii="Times New Roman" w:hAnsi="Times New Roman"/>
          <w:sz w:val="24"/>
          <w:szCs w:val="24"/>
          <w:lang w:eastAsia="en-US"/>
        </w:rPr>
        <w:t>).</w:t>
      </w:r>
    </w:p>
    <w:p w14:paraId="4DC1F0C0" w14:textId="243DD4B0" w:rsidR="00581FE9" w:rsidRPr="00581FE9" w:rsidRDefault="00917656" w:rsidP="00581FE9">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41.</w:t>
      </w:r>
      <w:r w:rsidRPr="00917656">
        <w:rPr>
          <w:rFonts w:ascii="Times New Roman" w:hAnsi="Times New Roman"/>
          <w:sz w:val="24"/>
          <w:szCs w:val="24"/>
          <w:lang w:eastAsia="en-US"/>
        </w:rPr>
        <w:tab/>
        <w:t>Dvinarės rinkliavos kintamąją dedamąją nustatant pagal naudojamų komunalinių atliekų konteinerių skaičių, tūrį ir ištuštinimo dažnį kiekvienam nekilnojamojo turto objektui tenkančios kintamosios sąnaudos nustatomos įvertinus konteinerio pakėlimo kainą ir naudojamų konteinerių skaičių ir jų ištuštinimo dažnį (faktą)</w:t>
      </w:r>
    </w:p>
    <w:p w14:paraId="31D2F2EF" w14:textId="593ABB1D"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KD</w:t>
      </w:r>
      <w:r w:rsidRPr="00917656">
        <w:rPr>
          <w:rFonts w:ascii="Times New Roman" w:hAnsi="Times New Roman"/>
          <w:sz w:val="24"/>
          <w:szCs w:val="24"/>
          <w:lang w:eastAsia="en-US"/>
        </w:rPr>
        <w:t xml:space="preserve"> = KPK x KS x KID</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(10)</w:t>
      </w:r>
    </w:p>
    <w:p w14:paraId="04BE98A3" w14:textId="77777777" w:rsidR="00917656" w:rsidRPr="00917656" w:rsidRDefault="00917656" w:rsidP="00917656">
      <w:pPr>
        <w:jc w:val="both"/>
        <w:rPr>
          <w:rFonts w:ascii="Times New Roman" w:hAnsi="Times New Roman"/>
          <w:sz w:val="12"/>
          <w:szCs w:val="12"/>
          <w:lang w:eastAsia="en-US"/>
        </w:rPr>
      </w:pPr>
    </w:p>
    <w:p w14:paraId="1EF26894"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54A2B48E"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 xml:space="preserve">KD </w:t>
      </w:r>
      <w:r w:rsidRPr="00917656">
        <w:rPr>
          <w:rFonts w:ascii="Times New Roman" w:hAnsi="Times New Roman"/>
          <w:sz w:val="24"/>
          <w:szCs w:val="24"/>
          <w:lang w:eastAsia="en-US"/>
        </w:rPr>
        <w:t>– dvinarės rinkliavos kintamoji dedamoji (EUR),</w:t>
      </w:r>
    </w:p>
    <w:p w14:paraId="00F58DAC"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lastRenderedPageBreak/>
        <w:t>KPK – konteinerio pakėlimo kaina (EUR/vnt.),</w:t>
      </w:r>
    </w:p>
    <w:p w14:paraId="6748AA0B"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KS – naudojamų individualių konteinerių skaičius (vnt.),</w:t>
      </w:r>
    </w:p>
    <w:p w14:paraId="69B0486E"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KID – naudojamų individualių konteinerių ištuštinimo dažnis per metus (kartai).</w:t>
      </w:r>
    </w:p>
    <w:p w14:paraId="2AD78080" w14:textId="77777777" w:rsidR="00917656" w:rsidRPr="00917656" w:rsidRDefault="00917656" w:rsidP="00917656">
      <w:pPr>
        <w:jc w:val="both"/>
        <w:rPr>
          <w:rFonts w:ascii="Times New Roman" w:hAnsi="Times New Roman"/>
          <w:sz w:val="16"/>
          <w:szCs w:val="16"/>
          <w:lang w:eastAsia="en-US"/>
        </w:rPr>
      </w:pPr>
    </w:p>
    <w:p w14:paraId="28696E7E"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42.</w:t>
      </w:r>
      <w:r w:rsidRPr="00917656">
        <w:rPr>
          <w:rFonts w:ascii="Times New Roman" w:hAnsi="Times New Roman"/>
          <w:sz w:val="24"/>
          <w:szCs w:val="24"/>
          <w:lang w:eastAsia="en-US"/>
        </w:rPr>
        <w:tab/>
        <w:t>Konteinerio pakėlimo kaina nustatoma atsižvelgiant į konteinerio tūrį bei vidutinį numatomą pakėlimo metu jame esančių komunalinių atliekų svorį ir komunalinių atliekų tvarkymo kainos kintamąją dedamąją:</w:t>
      </w:r>
    </w:p>
    <w:p w14:paraId="6FC08FE4" w14:textId="77777777" w:rsidR="00917656" w:rsidRPr="00917656" w:rsidRDefault="00917656" w:rsidP="00917656">
      <w:pPr>
        <w:jc w:val="both"/>
        <w:rPr>
          <w:rFonts w:ascii="Times New Roman" w:hAnsi="Times New Roman"/>
          <w:sz w:val="16"/>
          <w:szCs w:val="16"/>
          <w:lang w:eastAsia="en-US"/>
        </w:rPr>
      </w:pPr>
    </w:p>
    <w:p w14:paraId="495D1FE7" w14:textId="5EA48E2A"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KPK = KAS x KATK x KSD</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(11)</w:t>
      </w:r>
    </w:p>
    <w:p w14:paraId="149DC759" w14:textId="77777777" w:rsidR="00917656" w:rsidRPr="00917656" w:rsidRDefault="00917656" w:rsidP="00917656">
      <w:pPr>
        <w:jc w:val="both"/>
        <w:rPr>
          <w:rFonts w:ascii="Times New Roman" w:hAnsi="Times New Roman"/>
          <w:sz w:val="12"/>
          <w:szCs w:val="12"/>
          <w:lang w:eastAsia="en-US"/>
        </w:rPr>
      </w:pPr>
    </w:p>
    <w:p w14:paraId="03F5606D"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7780E6D3"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KPK – konteinerio pakėlimo kaina (EUR/vnt.),</w:t>
      </w:r>
    </w:p>
    <w:p w14:paraId="27241375"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KAS – komunalinių atliekų vidutinis svoris konteinerio pakėlimo metu (kg),</w:t>
      </w:r>
    </w:p>
    <w:p w14:paraId="2E0B2B13"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KATK – savivaldybėje nustatyta komunalinių atliekų tvarkymo kaina (Eur/kg),</w:t>
      </w:r>
    </w:p>
    <w:p w14:paraId="7D803AE3"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KSD – kintamųjų sąnaudų dalis visose būtinosiose komunalinių atliekų tvarkymo sąnaudose (proc.)</w:t>
      </w:r>
    </w:p>
    <w:p w14:paraId="3B5FFF24" w14:textId="77777777" w:rsidR="00917656" w:rsidRPr="00917656" w:rsidRDefault="00917656" w:rsidP="00917656">
      <w:pPr>
        <w:jc w:val="both"/>
        <w:rPr>
          <w:rFonts w:ascii="Times New Roman" w:hAnsi="Times New Roman"/>
          <w:sz w:val="16"/>
          <w:szCs w:val="16"/>
          <w:lang w:eastAsia="en-US"/>
        </w:rPr>
      </w:pPr>
    </w:p>
    <w:p w14:paraId="6CCBD879"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43.</w:t>
      </w:r>
      <w:r w:rsidRPr="00917656">
        <w:rPr>
          <w:rFonts w:ascii="Times New Roman" w:hAnsi="Times New Roman"/>
          <w:sz w:val="24"/>
          <w:szCs w:val="24"/>
          <w:lang w:eastAsia="en-US"/>
        </w:rPr>
        <w:tab/>
        <w:t xml:space="preserve">Individualių konteinerių ištuštinimo dažnis per metus numatomas atsižvelgiant į patvirtintas kiekvienos nekilnojamojo turto objektų kategorijos susikaupiančių mišrių komunalinių atliekų normas. </w:t>
      </w:r>
    </w:p>
    <w:p w14:paraId="633C9656"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44.</w:t>
      </w:r>
      <w:r w:rsidRPr="00917656">
        <w:rPr>
          <w:rFonts w:ascii="Times New Roman" w:hAnsi="Times New Roman"/>
          <w:sz w:val="24"/>
          <w:szCs w:val="24"/>
          <w:lang w:eastAsia="en-US"/>
        </w:rPr>
        <w:tab/>
        <w:t xml:space="preserve">Minimalus individualių konteinerių ištuštinimo dažnis (minimali komunalinių atliekų tvarkymo paslaugos apimtis) negali būti mažesnis nei 70 proc. numatyto bazinio konteinerių ištuštinimo dažnio. Bazinis konteinerių ištuštinimo dažnis nustatomas atsižvelgiant į mišrių komunalinių atliekų susikaupimo normas ir naudojamų individualių konteinerių dydį/tūrį. </w:t>
      </w:r>
    </w:p>
    <w:p w14:paraId="26604F2A"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45.</w:t>
      </w:r>
      <w:r w:rsidRPr="00917656">
        <w:rPr>
          <w:rFonts w:ascii="Times New Roman" w:hAnsi="Times New Roman"/>
          <w:sz w:val="24"/>
          <w:szCs w:val="24"/>
          <w:lang w:eastAsia="en-US"/>
        </w:rPr>
        <w:tab/>
        <w:t>Nekilnojamo turto objektams, kurie naudojasi bendro naudojimo konteineriais, dvinarės rinkliavos kintamoji dedamoji nustatoma pagal mišrių komunalinių atliekų susidarymo normas. Šios normos gali pasikeisti, atsižvelgiant į naujausių atliktų tyrimų rezultatus.</w:t>
      </w:r>
    </w:p>
    <w:p w14:paraId="57C9C3A4"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46.</w:t>
      </w:r>
      <w:r w:rsidRPr="00917656">
        <w:rPr>
          <w:rFonts w:ascii="Times New Roman" w:hAnsi="Times New Roman"/>
          <w:sz w:val="24"/>
          <w:szCs w:val="24"/>
          <w:lang w:eastAsia="en-US"/>
        </w:rPr>
        <w:tab/>
        <w:t>Dėl skirtingų mišrių komunalinių atliekų susidarymo normų kiekvienos nekilnojamo turto objektų kategorijos dvinarės rinkliavos kintamosios dedamosios parametro (jis naudojamas paskaičiuoti kiekvienam nekilnojamojo turto objektui tenkančias kintamąsias sąnaudas) dydis bus skirtingas, bei paskaičiuojamas pagal formulę:</w:t>
      </w:r>
    </w:p>
    <w:p w14:paraId="72634C0F" w14:textId="77777777" w:rsidR="00917656" w:rsidRPr="00917656" w:rsidRDefault="00917656" w:rsidP="00917656">
      <w:pPr>
        <w:jc w:val="both"/>
        <w:rPr>
          <w:rFonts w:ascii="Times New Roman" w:hAnsi="Times New Roman"/>
          <w:sz w:val="16"/>
          <w:szCs w:val="16"/>
          <w:lang w:eastAsia="en-US"/>
        </w:rPr>
      </w:pPr>
    </w:p>
    <w:p w14:paraId="6669C15A" w14:textId="30B0014A"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KDP</w:t>
      </w:r>
      <w:r w:rsidRPr="00917656">
        <w:rPr>
          <w:rFonts w:ascii="Times New Roman" w:hAnsi="Times New Roman"/>
          <w:sz w:val="24"/>
          <w:szCs w:val="24"/>
          <w:lang w:eastAsia="en-US"/>
        </w:rPr>
        <w:t xml:space="preserve"> = AN</w:t>
      </w:r>
      <w:r w:rsidRPr="00917656">
        <w:rPr>
          <w:rFonts w:ascii="Times New Roman" w:hAnsi="Times New Roman"/>
          <w:sz w:val="24"/>
          <w:szCs w:val="24"/>
          <w:vertAlign w:val="subscript"/>
          <w:lang w:eastAsia="en-US"/>
        </w:rPr>
        <w:t>NTO</w:t>
      </w:r>
      <w:r w:rsidRPr="00917656">
        <w:rPr>
          <w:rFonts w:ascii="Times New Roman" w:hAnsi="Times New Roman"/>
          <w:sz w:val="24"/>
          <w:szCs w:val="24"/>
          <w:lang w:eastAsia="en-US"/>
        </w:rPr>
        <w:t xml:space="preserve"> x KATK x KSD</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(12)</w:t>
      </w:r>
    </w:p>
    <w:p w14:paraId="022B74BD" w14:textId="77777777" w:rsidR="00917656" w:rsidRPr="00917656" w:rsidRDefault="00917656" w:rsidP="00917656">
      <w:pPr>
        <w:jc w:val="both"/>
        <w:rPr>
          <w:rFonts w:ascii="Times New Roman" w:hAnsi="Times New Roman"/>
          <w:sz w:val="12"/>
          <w:szCs w:val="12"/>
          <w:lang w:eastAsia="en-US"/>
        </w:rPr>
      </w:pPr>
    </w:p>
    <w:p w14:paraId="582A1E5F"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62DC06B1"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 xml:space="preserve">KDP </w:t>
      </w:r>
      <w:r w:rsidRPr="00917656">
        <w:rPr>
          <w:rFonts w:ascii="Times New Roman" w:hAnsi="Times New Roman"/>
          <w:sz w:val="24"/>
          <w:szCs w:val="24"/>
          <w:lang w:eastAsia="en-US"/>
        </w:rPr>
        <w:t>– dvinarės rinkliavos kintamosios dedamosios parametro dydis (EUR/gyventojui – skaičiuojant pagal parametrą gyventojų skaičius; EUR/m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 xml:space="preserve"> – skaičiuojant pagal parametrą nekilnojamojo turto paskirtis ir plotas; EUR/turto objektui – skaičiuojant pagal parametrą nekilnojamo turto paskirtis ir objektų skaičius),</w:t>
      </w:r>
    </w:p>
    <w:p w14:paraId="2DF99F86"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AN</w:t>
      </w:r>
      <w:r w:rsidRPr="00917656">
        <w:rPr>
          <w:rFonts w:ascii="Times New Roman" w:hAnsi="Times New Roman"/>
          <w:sz w:val="24"/>
          <w:szCs w:val="24"/>
          <w:vertAlign w:val="subscript"/>
          <w:lang w:eastAsia="en-US"/>
        </w:rPr>
        <w:t xml:space="preserve">NTO </w:t>
      </w:r>
      <w:r w:rsidRPr="00917656">
        <w:rPr>
          <w:rFonts w:ascii="Times New Roman" w:hAnsi="Times New Roman"/>
          <w:sz w:val="24"/>
          <w:szCs w:val="24"/>
          <w:lang w:eastAsia="en-US"/>
        </w:rPr>
        <w:t>– nekilojamojo turto objektui nustatyta MKA susidarymo norma (kg/gyventojui – skaičiuojant pagal parametrą gyventojų skaičius; kg/m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 xml:space="preserve"> – skaičiuojant pagal parametrą nekilnojamojo turto paskirtis ir plotas; kg/turto objektui – skaičiuojant pagal parametrą nekilnojamojo turto paskirtis ir objektų skaičius),</w:t>
      </w:r>
    </w:p>
    <w:p w14:paraId="5C69AEBF"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lastRenderedPageBreak/>
        <w:t>KATK – savivaldybėje nustatyta komunalinių atliekų tvarkymo kaina (Eur/kg),</w:t>
      </w:r>
    </w:p>
    <w:p w14:paraId="5D61B1C6"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KSD – kintamųjų sąnaudų dalis visose būtinosiose komunalinių atliekų tvarkymo sąnaudose (proc.).</w:t>
      </w:r>
    </w:p>
    <w:p w14:paraId="07EDD159" w14:textId="77777777" w:rsidR="00917656" w:rsidRPr="00917656" w:rsidRDefault="00917656" w:rsidP="00917656">
      <w:pPr>
        <w:jc w:val="both"/>
        <w:rPr>
          <w:rFonts w:ascii="Times New Roman" w:hAnsi="Times New Roman"/>
          <w:sz w:val="16"/>
          <w:szCs w:val="16"/>
          <w:lang w:eastAsia="en-US"/>
        </w:rPr>
      </w:pPr>
    </w:p>
    <w:p w14:paraId="498503B2"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47.</w:t>
      </w:r>
      <w:r w:rsidRPr="00917656">
        <w:rPr>
          <w:rFonts w:ascii="Times New Roman" w:hAnsi="Times New Roman"/>
          <w:sz w:val="24"/>
          <w:szCs w:val="24"/>
          <w:lang w:eastAsia="en-US"/>
        </w:rPr>
        <w:tab/>
        <w:t>Naudojant parametrą „Gyventojų skaičius“ (</w:t>
      </w:r>
      <w:r w:rsidRPr="00917656">
        <w:rPr>
          <w:rFonts w:ascii="Times New Roman" w:hAnsi="Times New Roman"/>
          <w:i/>
          <w:sz w:val="24"/>
          <w:szCs w:val="24"/>
          <w:lang w:eastAsia="en-US"/>
        </w:rPr>
        <w:t>Metodikos 1 priedas</w:t>
      </w:r>
      <w:r w:rsidRPr="00917656">
        <w:rPr>
          <w:rFonts w:ascii="Times New Roman" w:hAnsi="Times New Roman"/>
          <w:sz w:val="24"/>
          <w:szCs w:val="24"/>
          <w:lang w:eastAsia="en-US"/>
        </w:rPr>
        <w:t>), konkrečiam nekilnojamo turto objektui dvinarės rinkliavos kintamoji dedamoji nustatoma pagal formulę:</w:t>
      </w:r>
    </w:p>
    <w:p w14:paraId="0EEB9EA1" w14:textId="77777777" w:rsidR="00917656" w:rsidRPr="00917656" w:rsidRDefault="00917656" w:rsidP="00917656">
      <w:pPr>
        <w:jc w:val="both"/>
        <w:rPr>
          <w:rFonts w:ascii="Times New Roman" w:hAnsi="Times New Roman"/>
          <w:sz w:val="16"/>
          <w:szCs w:val="16"/>
          <w:lang w:eastAsia="en-US"/>
        </w:rPr>
      </w:pPr>
    </w:p>
    <w:p w14:paraId="00314D99" w14:textId="5BAC4C92"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KD</w:t>
      </w:r>
      <w:r w:rsidRPr="00917656">
        <w:rPr>
          <w:rFonts w:ascii="Times New Roman" w:hAnsi="Times New Roman"/>
          <w:sz w:val="24"/>
          <w:szCs w:val="24"/>
          <w:lang w:eastAsia="en-US"/>
        </w:rPr>
        <w:t xml:space="preserve"> = DVR</w:t>
      </w:r>
      <w:r w:rsidRPr="00917656">
        <w:rPr>
          <w:rFonts w:ascii="Times New Roman" w:hAnsi="Times New Roman"/>
          <w:sz w:val="24"/>
          <w:szCs w:val="24"/>
          <w:vertAlign w:val="subscript"/>
          <w:lang w:eastAsia="en-US"/>
        </w:rPr>
        <w:t>KDP</w:t>
      </w:r>
      <w:r w:rsidRPr="00917656">
        <w:rPr>
          <w:rFonts w:ascii="Times New Roman" w:hAnsi="Times New Roman"/>
          <w:sz w:val="24"/>
          <w:szCs w:val="24"/>
          <w:lang w:eastAsia="en-US"/>
        </w:rPr>
        <w:t xml:space="preserve"> x GS</w:t>
      </w:r>
      <w:r w:rsidRPr="00917656">
        <w:rPr>
          <w:rFonts w:ascii="Times New Roman" w:hAnsi="Times New Roman"/>
          <w:sz w:val="24"/>
          <w:szCs w:val="24"/>
          <w:vertAlign w:val="subscript"/>
          <w:lang w:eastAsia="en-US"/>
        </w:rPr>
        <w:t>NTO</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(13)</w:t>
      </w:r>
    </w:p>
    <w:p w14:paraId="7E7AA884" w14:textId="77777777" w:rsidR="00917656" w:rsidRPr="00917656" w:rsidRDefault="00917656" w:rsidP="00917656">
      <w:pPr>
        <w:jc w:val="both"/>
        <w:rPr>
          <w:rFonts w:ascii="Times New Roman" w:hAnsi="Times New Roman"/>
          <w:sz w:val="12"/>
          <w:szCs w:val="12"/>
          <w:lang w:eastAsia="en-US"/>
        </w:rPr>
      </w:pPr>
    </w:p>
    <w:p w14:paraId="429FCA2A"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071B7904"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KD</w:t>
      </w:r>
      <w:r w:rsidRPr="00917656">
        <w:rPr>
          <w:rFonts w:ascii="Times New Roman" w:hAnsi="Times New Roman"/>
          <w:sz w:val="24"/>
          <w:szCs w:val="24"/>
          <w:lang w:eastAsia="en-US"/>
        </w:rPr>
        <w:t xml:space="preserve"> – dvinarės rinkliavos kintamoji dedamoji konkrečiam nekilnojamo turto objektui (EUR),</w:t>
      </w:r>
    </w:p>
    <w:p w14:paraId="43FE3411"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KDP</w:t>
      </w:r>
      <w:r w:rsidRPr="00917656">
        <w:rPr>
          <w:rFonts w:ascii="Times New Roman" w:hAnsi="Times New Roman"/>
          <w:sz w:val="24"/>
          <w:szCs w:val="24"/>
          <w:lang w:eastAsia="en-US"/>
        </w:rPr>
        <w:t xml:space="preserve"> – dvinarės rinkliavos kintamosios dedamosios parametro dydis gyvenamosios paskirties nekilnojamo turto objektų kategorijai (EUR/gyventojui),</w:t>
      </w:r>
    </w:p>
    <w:p w14:paraId="0A205110"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GS</w:t>
      </w:r>
      <w:r w:rsidRPr="00917656">
        <w:rPr>
          <w:rFonts w:ascii="Times New Roman" w:hAnsi="Times New Roman"/>
          <w:sz w:val="24"/>
          <w:szCs w:val="24"/>
          <w:vertAlign w:val="subscript"/>
          <w:lang w:eastAsia="en-US"/>
        </w:rPr>
        <w:t>NTO</w:t>
      </w:r>
      <w:r w:rsidRPr="00917656">
        <w:rPr>
          <w:rFonts w:ascii="Times New Roman" w:hAnsi="Times New Roman"/>
          <w:sz w:val="24"/>
          <w:szCs w:val="24"/>
          <w:lang w:eastAsia="en-US"/>
        </w:rPr>
        <w:t xml:space="preserve"> – nekilojamojo turto objekte gyvenančių gyventojų skaičius (vnt.).</w:t>
      </w:r>
    </w:p>
    <w:p w14:paraId="14D280F9" w14:textId="77777777" w:rsidR="00917656" w:rsidRPr="00917656" w:rsidRDefault="00917656" w:rsidP="00917656">
      <w:pPr>
        <w:jc w:val="both"/>
        <w:rPr>
          <w:rFonts w:ascii="Times New Roman" w:hAnsi="Times New Roman"/>
          <w:sz w:val="16"/>
          <w:szCs w:val="16"/>
          <w:lang w:eastAsia="en-US"/>
        </w:rPr>
      </w:pPr>
    </w:p>
    <w:p w14:paraId="6AAA7FBC"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48.</w:t>
      </w:r>
      <w:r w:rsidRPr="00917656">
        <w:rPr>
          <w:rFonts w:ascii="Times New Roman" w:hAnsi="Times New Roman"/>
          <w:sz w:val="24"/>
          <w:szCs w:val="24"/>
          <w:lang w:eastAsia="en-US"/>
        </w:rPr>
        <w:tab/>
        <w:t>Naudojant parametrą „Nekilnojamojo turto paskirtis ir plotas“ (</w:t>
      </w:r>
      <w:r w:rsidRPr="00917656">
        <w:rPr>
          <w:rFonts w:ascii="Times New Roman" w:hAnsi="Times New Roman"/>
          <w:i/>
          <w:sz w:val="24"/>
          <w:szCs w:val="24"/>
          <w:lang w:eastAsia="en-US"/>
        </w:rPr>
        <w:t>Metodikos 1 priedas</w:t>
      </w:r>
      <w:r w:rsidRPr="00917656">
        <w:rPr>
          <w:rFonts w:ascii="Times New Roman" w:hAnsi="Times New Roman"/>
          <w:sz w:val="24"/>
          <w:szCs w:val="24"/>
          <w:lang w:eastAsia="en-US"/>
        </w:rPr>
        <w:t>) konkrečiam nekilnojamo turto objektui dvinarės rinkliavos kintamoji dedamoji nustatoma pagal formulę:</w:t>
      </w:r>
    </w:p>
    <w:p w14:paraId="29F340BD" w14:textId="77777777" w:rsidR="00917656" w:rsidRPr="00917656" w:rsidRDefault="00917656" w:rsidP="00917656">
      <w:pPr>
        <w:jc w:val="both"/>
        <w:rPr>
          <w:rFonts w:ascii="Times New Roman" w:hAnsi="Times New Roman"/>
          <w:sz w:val="16"/>
          <w:szCs w:val="16"/>
          <w:lang w:eastAsia="en-US"/>
        </w:rPr>
      </w:pPr>
    </w:p>
    <w:p w14:paraId="74076CA5" w14:textId="75D47912"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KD</w:t>
      </w:r>
      <w:r w:rsidRPr="00917656">
        <w:rPr>
          <w:rFonts w:ascii="Times New Roman" w:hAnsi="Times New Roman"/>
          <w:sz w:val="24"/>
          <w:szCs w:val="24"/>
          <w:lang w:eastAsia="en-US"/>
        </w:rPr>
        <w:t xml:space="preserve"> = DVR</w:t>
      </w:r>
      <w:r w:rsidRPr="00917656">
        <w:rPr>
          <w:rFonts w:ascii="Times New Roman" w:hAnsi="Times New Roman"/>
          <w:sz w:val="24"/>
          <w:szCs w:val="24"/>
          <w:vertAlign w:val="subscript"/>
          <w:lang w:eastAsia="en-US"/>
        </w:rPr>
        <w:t>KDP</w:t>
      </w:r>
      <w:r w:rsidRPr="00917656">
        <w:rPr>
          <w:rFonts w:ascii="Times New Roman" w:hAnsi="Times New Roman"/>
          <w:sz w:val="24"/>
          <w:szCs w:val="24"/>
          <w:lang w:eastAsia="en-US"/>
        </w:rPr>
        <w:t xml:space="preserve"> x AP</w:t>
      </w:r>
      <w:r w:rsidRPr="00917656">
        <w:rPr>
          <w:rFonts w:ascii="Times New Roman" w:hAnsi="Times New Roman"/>
          <w:sz w:val="24"/>
          <w:szCs w:val="24"/>
          <w:vertAlign w:val="subscript"/>
          <w:lang w:eastAsia="en-US"/>
        </w:rPr>
        <w:t>NTO</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(14)</w:t>
      </w:r>
    </w:p>
    <w:p w14:paraId="5BDFFBE9" w14:textId="77777777" w:rsidR="00917656" w:rsidRPr="00917656" w:rsidRDefault="00917656" w:rsidP="00917656">
      <w:pPr>
        <w:jc w:val="both"/>
        <w:rPr>
          <w:rFonts w:ascii="Times New Roman" w:hAnsi="Times New Roman"/>
          <w:sz w:val="12"/>
          <w:szCs w:val="12"/>
          <w:lang w:eastAsia="en-US"/>
        </w:rPr>
      </w:pPr>
    </w:p>
    <w:p w14:paraId="3AD01128"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5B2EFA81"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KD</w:t>
      </w:r>
      <w:r w:rsidRPr="00917656">
        <w:rPr>
          <w:rFonts w:ascii="Times New Roman" w:hAnsi="Times New Roman"/>
          <w:sz w:val="24"/>
          <w:szCs w:val="24"/>
          <w:lang w:eastAsia="en-US"/>
        </w:rPr>
        <w:t xml:space="preserve"> – dvinarės rinkliavos kintamoji dedamoji konkrečiam nekilnojamo turto objektui (EUR),</w:t>
      </w:r>
    </w:p>
    <w:p w14:paraId="344D11F0"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KDP</w:t>
      </w:r>
      <w:r w:rsidRPr="00917656">
        <w:rPr>
          <w:rFonts w:ascii="Times New Roman" w:hAnsi="Times New Roman"/>
          <w:sz w:val="24"/>
          <w:szCs w:val="24"/>
          <w:lang w:eastAsia="en-US"/>
        </w:rPr>
        <w:t xml:space="preserve"> – dvinarės rinkliavos kintamosios dedamosios parametro dydis konkrečiai nekilnojamo turto objektų kategorijai, kuriai priskiriamas nekilnojamo turto objektas (EUR/m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w:t>
      </w:r>
    </w:p>
    <w:p w14:paraId="0BB5ED52"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AP</w:t>
      </w:r>
      <w:r w:rsidRPr="00917656">
        <w:rPr>
          <w:rFonts w:ascii="Times New Roman" w:hAnsi="Times New Roman"/>
          <w:sz w:val="24"/>
          <w:szCs w:val="24"/>
          <w:vertAlign w:val="subscript"/>
          <w:lang w:eastAsia="en-US"/>
        </w:rPr>
        <w:t xml:space="preserve">NTO </w:t>
      </w:r>
      <w:r w:rsidRPr="00917656">
        <w:rPr>
          <w:rFonts w:ascii="Times New Roman" w:hAnsi="Times New Roman"/>
          <w:sz w:val="24"/>
          <w:szCs w:val="24"/>
          <w:lang w:eastAsia="en-US"/>
        </w:rPr>
        <w:t>– nekilojamojo turto objekto apmokestinamas bendrasis plotas (m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w:t>
      </w:r>
    </w:p>
    <w:p w14:paraId="5D5E210E" w14:textId="77777777" w:rsidR="00917656" w:rsidRPr="00917656" w:rsidRDefault="00917656" w:rsidP="00917656">
      <w:pPr>
        <w:jc w:val="both"/>
        <w:rPr>
          <w:rFonts w:ascii="Times New Roman" w:hAnsi="Times New Roman"/>
          <w:sz w:val="16"/>
          <w:szCs w:val="16"/>
          <w:lang w:eastAsia="en-US"/>
        </w:rPr>
      </w:pPr>
    </w:p>
    <w:p w14:paraId="7F26EDC0"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49.</w:t>
      </w:r>
      <w:r w:rsidRPr="00917656">
        <w:rPr>
          <w:rFonts w:ascii="Times New Roman" w:hAnsi="Times New Roman"/>
          <w:sz w:val="24"/>
          <w:szCs w:val="24"/>
          <w:lang w:eastAsia="en-US"/>
        </w:rPr>
        <w:tab/>
        <w:t>Naudojant parametrą „Nekilnojamojo turto paskirtis ir objektų skaičius“ (</w:t>
      </w:r>
      <w:r w:rsidRPr="00917656">
        <w:rPr>
          <w:rFonts w:ascii="Times New Roman" w:hAnsi="Times New Roman"/>
          <w:i/>
          <w:sz w:val="24"/>
          <w:szCs w:val="24"/>
          <w:lang w:eastAsia="en-US"/>
        </w:rPr>
        <w:t>Metodikos 1 priedas</w:t>
      </w:r>
      <w:r w:rsidRPr="00917656">
        <w:rPr>
          <w:rFonts w:ascii="Times New Roman" w:hAnsi="Times New Roman"/>
          <w:sz w:val="24"/>
          <w:szCs w:val="24"/>
          <w:lang w:eastAsia="en-US"/>
        </w:rPr>
        <w:t>) konkrečiam nekilnojamo turto objektui dvinarės rinkliavos kintamoji dedamoji nustatoma pagal formulę:</w:t>
      </w:r>
    </w:p>
    <w:p w14:paraId="137BCC86" w14:textId="77777777" w:rsidR="00917656" w:rsidRPr="00917656" w:rsidRDefault="00917656" w:rsidP="00917656">
      <w:pPr>
        <w:jc w:val="both"/>
        <w:rPr>
          <w:rFonts w:ascii="Times New Roman" w:hAnsi="Times New Roman"/>
          <w:sz w:val="16"/>
          <w:szCs w:val="16"/>
          <w:lang w:eastAsia="en-US"/>
        </w:rPr>
      </w:pPr>
    </w:p>
    <w:p w14:paraId="0F61E834" w14:textId="553B1B5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KD</w:t>
      </w:r>
      <w:r w:rsidRPr="00917656">
        <w:rPr>
          <w:rFonts w:ascii="Times New Roman" w:hAnsi="Times New Roman"/>
          <w:sz w:val="24"/>
          <w:szCs w:val="24"/>
          <w:lang w:eastAsia="en-US"/>
        </w:rPr>
        <w:t xml:space="preserve"> = DVR</w:t>
      </w:r>
      <w:r w:rsidRPr="00917656">
        <w:rPr>
          <w:rFonts w:ascii="Times New Roman" w:hAnsi="Times New Roman"/>
          <w:sz w:val="24"/>
          <w:szCs w:val="24"/>
          <w:vertAlign w:val="subscript"/>
          <w:lang w:eastAsia="en-US"/>
        </w:rPr>
        <w:t>KDP</w:t>
      </w:r>
      <w:r w:rsidRPr="00917656">
        <w:rPr>
          <w:rFonts w:ascii="Times New Roman" w:hAnsi="Times New Roman"/>
          <w:sz w:val="24"/>
          <w:szCs w:val="24"/>
          <w:lang w:eastAsia="en-US"/>
        </w:rPr>
        <w:t xml:space="preserve"> x TOS</w:t>
      </w:r>
      <w:r w:rsidRPr="00917656">
        <w:rPr>
          <w:rFonts w:ascii="Times New Roman" w:hAnsi="Times New Roman"/>
          <w:sz w:val="24"/>
          <w:szCs w:val="24"/>
          <w:vertAlign w:val="subscript"/>
          <w:lang w:eastAsia="en-US"/>
        </w:rPr>
        <w:t>NTO</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(15)</w:t>
      </w:r>
    </w:p>
    <w:p w14:paraId="3A15DD38" w14:textId="77777777" w:rsidR="00917656" w:rsidRPr="00917656" w:rsidRDefault="00917656" w:rsidP="00917656">
      <w:pPr>
        <w:jc w:val="both"/>
        <w:rPr>
          <w:rFonts w:ascii="Times New Roman" w:hAnsi="Times New Roman"/>
          <w:sz w:val="12"/>
          <w:szCs w:val="12"/>
          <w:lang w:eastAsia="en-US"/>
        </w:rPr>
      </w:pPr>
    </w:p>
    <w:p w14:paraId="73D48E60"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3C66DB55"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KD</w:t>
      </w:r>
      <w:r w:rsidRPr="00917656">
        <w:rPr>
          <w:rFonts w:ascii="Times New Roman" w:hAnsi="Times New Roman"/>
          <w:sz w:val="24"/>
          <w:szCs w:val="24"/>
          <w:lang w:eastAsia="en-US"/>
        </w:rPr>
        <w:t xml:space="preserve"> – dvinarės rinkliavos kintamoji dedamoji konkrečiam nekilnojamo turto objektui (EUR),</w:t>
      </w:r>
    </w:p>
    <w:p w14:paraId="50F9196E"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KDP</w:t>
      </w:r>
      <w:r w:rsidRPr="00917656">
        <w:rPr>
          <w:rFonts w:ascii="Times New Roman" w:hAnsi="Times New Roman"/>
          <w:sz w:val="24"/>
          <w:szCs w:val="24"/>
          <w:lang w:eastAsia="en-US"/>
        </w:rPr>
        <w:t xml:space="preserve"> – dvinarės rinkliavos kintamosios dedamosios parametro dydis konkrečiai nekilnojamo turto objektų kategorijai, kuriai priskiriamas nekilnojamo turto objektas (EUR/turto objektui)</w:t>
      </w:r>
    </w:p>
    <w:p w14:paraId="7F516AB9"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TOS</w:t>
      </w:r>
      <w:r w:rsidRPr="00917656">
        <w:rPr>
          <w:rFonts w:ascii="Times New Roman" w:hAnsi="Times New Roman"/>
          <w:sz w:val="24"/>
          <w:szCs w:val="24"/>
          <w:vertAlign w:val="subscript"/>
          <w:lang w:eastAsia="en-US"/>
        </w:rPr>
        <w:t xml:space="preserve">NTO </w:t>
      </w:r>
      <w:r w:rsidRPr="00917656">
        <w:rPr>
          <w:rFonts w:ascii="Times New Roman" w:hAnsi="Times New Roman"/>
          <w:sz w:val="24"/>
          <w:szCs w:val="24"/>
          <w:lang w:eastAsia="en-US"/>
        </w:rPr>
        <w:t>– nekilojamojo turto objektų skaičius.</w:t>
      </w:r>
    </w:p>
    <w:p w14:paraId="71782C45" w14:textId="77777777" w:rsidR="00917656" w:rsidRPr="00917656" w:rsidRDefault="00917656" w:rsidP="00917656">
      <w:pPr>
        <w:jc w:val="both"/>
        <w:rPr>
          <w:rFonts w:ascii="Times New Roman" w:hAnsi="Times New Roman"/>
          <w:sz w:val="16"/>
          <w:szCs w:val="16"/>
          <w:lang w:eastAsia="en-US"/>
        </w:rPr>
      </w:pPr>
    </w:p>
    <w:p w14:paraId="2A475704"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50.</w:t>
      </w:r>
      <w:r w:rsidRPr="00917656">
        <w:rPr>
          <w:rFonts w:ascii="Times New Roman" w:hAnsi="Times New Roman"/>
          <w:sz w:val="24"/>
          <w:szCs w:val="24"/>
          <w:lang w:eastAsia="en-US"/>
        </w:rPr>
        <w:tab/>
        <w:t>Dvinarės rinkliavos dydis kiekvienam nekilnojamojo turto objektui apskaičiuojamas sudėjus nustatytas dvinarės rinkliavos pastoviąją dedamąją ir kintamąją dedamąją:</w:t>
      </w:r>
    </w:p>
    <w:p w14:paraId="0DE2095A" w14:textId="77777777" w:rsidR="00917656" w:rsidRPr="00917656" w:rsidRDefault="00917656" w:rsidP="00917656">
      <w:pPr>
        <w:jc w:val="both"/>
        <w:rPr>
          <w:rFonts w:ascii="Times New Roman" w:hAnsi="Times New Roman"/>
          <w:sz w:val="16"/>
          <w:szCs w:val="16"/>
          <w:lang w:eastAsia="en-US"/>
        </w:rPr>
      </w:pPr>
    </w:p>
    <w:p w14:paraId="338D6D74" w14:textId="66A2153A"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 = DVR</w:t>
      </w:r>
      <w:r w:rsidRPr="00917656">
        <w:rPr>
          <w:rFonts w:ascii="Times New Roman" w:hAnsi="Times New Roman"/>
          <w:sz w:val="24"/>
          <w:szCs w:val="24"/>
          <w:vertAlign w:val="subscript"/>
          <w:lang w:eastAsia="en-US"/>
        </w:rPr>
        <w:t>PD</w:t>
      </w:r>
      <w:r w:rsidRPr="00917656">
        <w:rPr>
          <w:rFonts w:ascii="Times New Roman" w:hAnsi="Times New Roman"/>
          <w:sz w:val="24"/>
          <w:szCs w:val="24"/>
          <w:lang w:eastAsia="en-US"/>
        </w:rPr>
        <w:t xml:space="preserve"> + DVR</w:t>
      </w:r>
      <w:r w:rsidRPr="00917656">
        <w:rPr>
          <w:rFonts w:ascii="Times New Roman" w:hAnsi="Times New Roman"/>
          <w:sz w:val="24"/>
          <w:szCs w:val="24"/>
          <w:vertAlign w:val="subscript"/>
          <w:lang w:eastAsia="en-US"/>
        </w:rPr>
        <w:t>KD</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(16)</w:t>
      </w:r>
    </w:p>
    <w:p w14:paraId="53ACD7FA" w14:textId="77777777" w:rsidR="00917656" w:rsidRPr="00917656" w:rsidRDefault="00917656" w:rsidP="00917656">
      <w:pPr>
        <w:jc w:val="both"/>
        <w:rPr>
          <w:rFonts w:ascii="Times New Roman" w:hAnsi="Times New Roman"/>
          <w:sz w:val="16"/>
          <w:szCs w:val="16"/>
          <w:lang w:eastAsia="en-US"/>
        </w:rPr>
      </w:pPr>
    </w:p>
    <w:p w14:paraId="28E66DAF"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2B0AA094"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lastRenderedPageBreak/>
        <w:t>DVR – konkrečiam nekilnojamojo turto objektui paskaičiuotas dvinarės rinkliavos dydis (EUR),</w:t>
      </w:r>
    </w:p>
    <w:p w14:paraId="51BF049D"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PD</w:t>
      </w:r>
      <w:r w:rsidRPr="00917656">
        <w:rPr>
          <w:rFonts w:ascii="Times New Roman" w:hAnsi="Times New Roman"/>
          <w:sz w:val="24"/>
          <w:szCs w:val="24"/>
          <w:lang w:eastAsia="en-US"/>
        </w:rPr>
        <w:t xml:space="preserve"> – konkrečiam nekilnojamojo turto objektui nustatytas dvinarės rinkliavos pastoviosios dedamosios dydis (EUR),</w:t>
      </w:r>
    </w:p>
    <w:p w14:paraId="2820D361"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KD</w:t>
      </w:r>
      <w:r w:rsidRPr="00917656">
        <w:rPr>
          <w:rFonts w:ascii="Times New Roman" w:hAnsi="Times New Roman"/>
          <w:sz w:val="24"/>
          <w:szCs w:val="24"/>
          <w:lang w:eastAsia="en-US"/>
        </w:rPr>
        <w:t xml:space="preserve"> – konkrečiam nekilnojamojo turto objektui nustatytas dvinarės rinkliavos kintamosios dedamosios dydis (EUR).</w:t>
      </w:r>
    </w:p>
    <w:p w14:paraId="0E59E9A3" w14:textId="77777777" w:rsidR="00917656" w:rsidRPr="00917656" w:rsidRDefault="00917656" w:rsidP="00917656">
      <w:pPr>
        <w:jc w:val="both"/>
        <w:rPr>
          <w:rFonts w:ascii="Times New Roman" w:hAnsi="Times New Roman"/>
          <w:sz w:val="16"/>
          <w:szCs w:val="16"/>
          <w:lang w:eastAsia="en-US"/>
        </w:rPr>
      </w:pPr>
    </w:p>
    <w:p w14:paraId="2A64CAF0" w14:textId="73151CBB"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51.</w:t>
      </w:r>
      <w:r w:rsidRPr="00917656">
        <w:rPr>
          <w:rFonts w:ascii="Times New Roman" w:hAnsi="Times New Roman"/>
          <w:sz w:val="24"/>
          <w:szCs w:val="24"/>
          <w:lang w:eastAsia="en-US"/>
        </w:rPr>
        <w:tab/>
        <w:t>Tuo atveju, kai sukuriamos atliekos nėra siejamos su nekilnojamojo turto objektu, t.</w:t>
      </w:r>
      <w:r w:rsidR="00581FE9">
        <w:rPr>
          <w:rFonts w:ascii="Times New Roman" w:hAnsi="Times New Roman"/>
          <w:sz w:val="24"/>
          <w:szCs w:val="24"/>
          <w:lang w:eastAsia="en-US"/>
        </w:rPr>
        <w:t xml:space="preserve"> </w:t>
      </w:r>
      <w:r w:rsidRPr="00917656">
        <w:rPr>
          <w:rFonts w:ascii="Times New Roman" w:hAnsi="Times New Roman"/>
          <w:sz w:val="24"/>
          <w:szCs w:val="24"/>
          <w:lang w:eastAsia="en-US"/>
        </w:rPr>
        <w:t>y. kai statinys yra laikinas (kioskai, paviljonai, lauko terasos ir pan.) arba atliekos yra laikino pobūdžio (renginiai, sporto varžybos, statybos ar rekonstrukcijos projektų įgyvendinimas ir pan.), statinio naudotojas arba renginio ar projekto įgyvendintojas apmokestinamas pagal naudojamų komunalinių atliekų konteinerių skaičių, tūrį ir ištuštinimo dažnį (</w:t>
      </w:r>
      <w:r w:rsidRPr="00917656">
        <w:rPr>
          <w:rFonts w:ascii="Times New Roman" w:hAnsi="Times New Roman"/>
          <w:i/>
          <w:sz w:val="24"/>
          <w:szCs w:val="24"/>
          <w:lang w:eastAsia="en-US"/>
        </w:rPr>
        <w:t xml:space="preserve">Metodikos </w:t>
      </w:r>
      <w:r>
        <w:rPr>
          <w:rFonts w:ascii="Times New Roman" w:hAnsi="Times New Roman"/>
          <w:i/>
          <w:sz w:val="24"/>
          <w:szCs w:val="24"/>
          <w:lang w:eastAsia="en-US"/>
        </w:rPr>
        <w:br/>
      </w:r>
      <w:r w:rsidRPr="00917656">
        <w:rPr>
          <w:rFonts w:ascii="Times New Roman" w:hAnsi="Times New Roman"/>
          <w:i/>
          <w:sz w:val="24"/>
          <w:szCs w:val="24"/>
          <w:lang w:eastAsia="en-US"/>
        </w:rPr>
        <w:t>1 priedas, 19.3 eilutė</w:t>
      </w:r>
      <w:r w:rsidRPr="00917656">
        <w:rPr>
          <w:rFonts w:ascii="Times New Roman" w:hAnsi="Times New Roman"/>
          <w:sz w:val="24"/>
          <w:szCs w:val="24"/>
          <w:lang w:eastAsia="en-US"/>
        </w:rPr>
        <w:t>). Komunalinių atliekų tvarkymo sąnaudos nustatomos įvertinus visą kiekvieno konteinerio pakėlimo kainą, naudojamų konteinerių skaičių ir jų ištuštinimo dažnį (faktą):</w:t>
      </w:r>
    </w:p>
    <w:p w14:paraId="77CA1FEB" w14:textId="77777777" w:rsidR="00917656" w:rsidRPr="00917656" w:rsidRDefault="00917656" w:rsidP="00917656">
      <w:pPr>
        <w:jc w:val="both"/>
        <w:rPr>
          <w:rFonts w:ascii="Times New Roman" w:hAnsi="Times New Roman"/>
          <w:sz w:val="16"/>
          <w:szCs w:val="16"/>
          <w:lang w:eastAsia="en-US"/>
        </w:rPr>
      </w:pPr>
    </w:p>
    <w:p w14:paraId="20376632" w14:textId="538F772F"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w:t>
      </w:r>
      <w:r w:rsidRPr="00917656">
        <w:rPr>
          <w:rFonts w:ascii="Times New Roman" w:hAnsi="Times New Roman"/>
          <w:sz w:val="24"/>
          <w:szCs w:val="24"/>
          <w:lang w:val="en-US" w:eastAsia="en-US"/>
        </w:rPr>
        <w:t>R</w:t>
      </w:r>
      <w:r w:rsidRPr="00917656">
        <w:rPr>
          <w:rFonts w:ascii="Times New Roman" w:hAnsi="Times New Roman"/>
          <w:sz w:val="24"/>
          <w:szCs w:val="24"/>
          <w:vertAlign w:val="subscript"/>
          <w:lang w:eastAsia="en-US"/>
        </w:rPr>
        <w:t>LSNRPĮ</w:t>
      </w:r>
      <w:r w:rsidRPr="00917656">
        <w:rPr>
          <w:rFonts w:ascii="Times New Roman" w:hAnsi="Times New Roman"/>
          <w:sz w:val="24"/>
          <w:szCs w:val="24"/>
          <w:lang w:eastAsia="en-US"/>
        </w:rPr>
        <w:t xml:space="preserve"> = PKPK x KS x KID</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(17)</w:t>
      </w:r>
    </w:p>
    <w:p w14:paraId="08584E54" w14:textId="77777777" w:rsidR="00917656" w:rsidRPr="00917656" w:rsidRDefault="00917656" w:rsidP="00917656">
      <w:pPr>
        <w:jc w:val="both"/>
        <w:rPr>
          <w:rFonts w:ascii="Times New Roman" w:hAnsi="Times New Roman"/>
          <w:sz w:val="12"/>
          <w:szCs w:val="12"/>
          <w:lang w:eastAsia="en-US"/>
        </w:rPr>
      </w:pPr>
    </w:p>
    <w:p w14:paraId="3EC1AEE7"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275FAB36"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 xml:space="preserve">LSNRPĮ </w:t>
      </w:r>
      <w:r w:rsidRPr="00917656">
        <w:rPr>
          <w:rFonts w:ascii="Times New Roman" w:hAnsi="Times New Roman"/>
          <w:sz w:val="24"/>
          <w:szCs w:val="24"/>
          <w:lang w:eastAsia="en-US"/>
        </w:rPr>
        <w:t>– dvinarė rinkliava laikino statinio naudotojui arba renginio ar projekto įgyvendintojui (EUR),</w:t>
      </w:r>
    </w:p>
    <w:p w14:paraId="1C38018C"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PKPK – visa konteinerio pakėlimo kaina (EUR/vnt.),</w:t>
      </w:r>
    </w:p>
    <w:p w14:paraId="2BA023EA"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KS – naudojamų individualių konteinerių skaičius (vnt.),</w:t>
      </w:r>
    </w:p>
    <w:p w14:paraId="398E897F"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KID – naudojamų individualių konteinerių ištuštinimo skaičius (kartai).</w:t>
      </w:r>
    </w:p>
    <w:p w14:paraId="2C3D9D89" w14:textId="77777777" w:rsidR="00917656" w:rsidRPr="00917656" w:rsidRDefault="00917656" w:rsidP="00917656">
      <w:pPr>
        <w:jc w:val="both"/>
        <w:rPr>
          <w:rFonts w:ascii="Times New Roman" w:hAnsi="Times New Roman"/>
          <w:sz w:val="16"/>
          <w:szCs w:val="16"/>
          <w:lang w:eastAsia="en-US"/>
        </w:rPr>
      </w:pPr>
    </w:p>
    <w:p w14:paraId="52D166C9"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52.</w:t>
      </w:r>
      <w:r w:rsidRPr="00917656">
        <w:rPr>
          <w:rFonts w:ascii="Times New Roman" w:hAnsi="Times New Roman"/>
          <w:sz w:val="24"/>
          <w:szCs w:val="24"/>
          <w:lang w:eastAsia="en-US"/>
        </w:rPr>
        <w:tab/>
        <w:t>Visa konteinerio ištuštinimo kaina nustatoma atsižvelgiant į konteinerio tūrį bei numatomą pakėlimo metu jame esančių komunalinių atliekų svorį ir komunalinių atliekų tvarkymo kainą:</w:t>
      </w:r>
    </w:p>
    <w:p w14:paraId="46611AF0" w14:textId="77777777" w:rsidR="00917656" w:rsidRPr="00917656" w:rsidRDefault="00917656" w:rsidP="00917656">
      <w:pPr>
        <w:jc w:val="both"/>
        <w:rPr>
          <w:rFonts w:ascii="Times New Roman" w:hAnsi="Times New Roman"/>
          <w:sz w:val="16"/>
          <w:szCs w:val="16"/>
          <w:lang w:eastAsia="en-US"/>
        </w:rPr>
      </w:pPr>
    </w:p>
    <w:p w14:paraId="165354F0" w14:textId="0DC2BE8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PKIK = KAS x KATK</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(18)</w:t>
      </w:r>
    </w:p>
    <w:p w14:paraId="15EE364F" w14:textId="77777777" w:rsidR="00917656" w:rsidRPr="00917656" w:rsidRDefault="00917656" w:rsidP="00917656">
      <w:pPr>
        <w:jc w:val="both"/>
        <w:rPr>
          <w:rFonts w:ascii="Times New Roman" w:hAnsi="Times New Roman"/>
          <w:sz w:val="12"/>
          <w:szCs w:val="12"/>
          <w:lang w:eastAsia="en-US"/>
        </w:rPr>
      </w:pPr>
    </w:p>
    <w:p w14:paraId="6EA6343C"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792EE332"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PKIK – visa konteinerio ištuštinimo kaina (EUR/vnt.),</w:t>
      </w:r>
    </w:p>
    <w:p w14:paraId="16CEE9AE"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KAS – komunalinių atliekų vidutinis svoris konteinerio pakėlimo metu (kg),</w:t>
      </w:r>
    </w:p>
    <w:p w14:paraId="1AE77D13"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KATK – savivaldybėje nustatyta komunalinių atliekų tvarkymo kaina (EUR/kg).</w:t>
      </w:r>
    </w:p>
    <w:p w14:paraId="3DB5F29B" w14:textId="69EED552" w:rsidR="00917656" w:rsidRDefault="00917656" w:rsidP="00917656">
      <w:pPr>
        <w:jc w:val="both"/>
        <w:rPr>
          <w:rFonts w:ascii="Times New Roman" w:hAnsi="Times New Roman"/>
          <w:sz w:val="16"/>
          <w:szCs w:val="16"/>
          <w:lang w:eastAsia="en-US"/>
        </w:rPr>
      </w:pPr>
    </w:p>
    <w:p w14:paraId="0A7A927E" w14:textId="77777777" w:rsidR="007E53A6" w:rsidRPr="00917656" w:rsidRDefault="007E53A6" w:rsidP="00917656">
      <w:pPr>
        <w:jc w:val="both"/>
        <w:rPr>
          <w:rFonts w:ascii="Times New Roman" w:hAnsi="Times New Roman"/>
          <w:sz w:val="16"/>
          <w:szCs w:val="16"/>
          <w:lang w:eastAsia="en-US"/>
        </w:rPr>
      </w:pPr>
    </w:p>
    <w:p w14:paraId="082900B3"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53.</w:t>
      </w:r>
      <w:r w:rsidRPr="00917656">
        <w:rPr>
          <w:rFonts w:ascii="Times New Roman" w:hAnsi="Times New Roman"/>
          <w:sz w:val="24"/>
          <w:szCs w:val="24"/>
          <w:lang w:eastAsia="en-US"/>
        </w:rPr>
        <w:tab/>
        <w:t>Tuo atveju, kai nėra galimybės priskirti individualų konteinerį statinio naudotojas arba renginio ar projekto įgyvendintojas apmokestinamas pagal mišrių komunalinių atliekų susidarymo normas (</w:t>
      </w:r>
      <w:r w:rsidRPr="00917656">
        <w:rPr>
          <w:rFonts w:ascii="Times New Roman" w:hAnsi="Times New Roman"/>
          <w:i/>
          <w:sz w:val="24"/>
          <w:szCs w:val="24"/>
          <w:lang w:eastAsia="en-US"/>
        </w:rPr>
        <w:t>Metodikos 1 priedas, 19.3 eilutė</w:t>
      </w:r>
      <w:r w:rsidRPr="00917656">
        <w:rPr>
          <w:rFonts w:ascii="Times New Roman" w:hAnsi="Times New Roman"/>
          <w:sz w:val="24"/>
          <w:szCs w:val="24"/>
          <w:lang w:eastAsia="en-US"/>
        </w:rPr>
        <w:t>):</w:t>
      </w:r>
    </w:p>
    <w:p w14:paraId="280C8515" w14:textId="77777777" w:rsidR="00917656" w:rsidRPr="00917656" w:rsidRDefault="00917656" w:rsidP="00917656">
      <w:pPr>
        <w:jc w:val="both"/>
        <w:rPr>
          <w:rFonts w:ascii="Times New Roman" w:hAnsi="Times New Roman"/>
          <w:sz w:val="16"/>
          <w:szCs w:val="16"/>
          <w:lang w:eastAsia="en-US"/>
        </w:rPr>
      </w:pPr>
    </w:p>
    <w:p w14:paraId="035A36FF" w14:textId="664B9FD6"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LSNRPĮ</w:t>
      </w:r>
      <w:r w:rsidRPr="00917656">
        <w:rPr>
          <w:rFonts w:ascii="Times New Roman" w:hAnsi="Times New Roman"/>
          <w:sz w:val="24"/>
          <w:szCs w:val="24"/>
          <w:lang w:eastAsia="en-US"/>
        </w:rPr>
        <w:t xml:space="preserve"> = AN</w:t>
      </w:r>
      <w:r w:rsidRPr="00917656">
        <w:rPr>
          <w:rFonts w:ascii="Times New Roman" w:hAnsi="Times New Roman"/>
          <w:sz w:val="24"/>
          <w:szCs w:val="24"/>
          <w:vertAlign w:val="subscript"/>
          <w:lang w:eastAsia="en-US"/>
        </w:rPr>
        <w:t>LSNRPĮ</w:t>
      </w:r>
      <w:r w:rsidRPr="00917656">
        <w:rPr>
          <w:rFonts w:ascii="Times New Roman" w:hAnsi="Times New Roman"/>
          <w:sz w:val="24"/>
          <w:szCs w:val="24"/>
          <w:lang w:eastAsia="en-US"/>
        </w:rPr>
        <w:t xml:space="preserve"> x KATK</w:t>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r>
      <w:r w:rsidRPr="00917656">
        <w:rPr>
          <w:rFonts w:ascii="Times New Roman" w:hAnsi="Times New Roman"/>
          <w:sz w:val="24"/>
          <w:szCs w:val="24"/>
          <w:lang w:eastAsia="en-US"/>
        </w:rPr>
        <w:tab/>
        <w:t>(19)</w:t>
      </w:r>
    </w:p>
    <w:p w14:paraId="36FC893D" w14:textId="77777777" w:rsidR="00917656" w:rsidRPr="00917656" w:rsidRDefault="00917656" w:rsidP="00917656">
      <w:pPr>
        <w:jc w:val="both"/>
        <w:rPr>
          <w:rFonts w:ascii="Times New Roman" w:hAnsi="Times New Roman"/>
          <w:sz w:val="12"/>
          <w:szCs w:val="12"/>
          <w:lang w:eastAsia="en-US"/>
        </w:rPr>
      </w:pPr>
    </w:p>
    <w:p w14:paraId="1129B045"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Kur:</w:t>
      </w:r>
    </w:p>
    <w:p w14:paraId="075C0902"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DVR</w:t>
      </w:r>
      <w:r w:rsidRPr="00917656">
        <w:rPr>
          <w:rFonts w:ascii="Times New Roman" w:hAnsi="Times New Roman"/>
          <w:sz w:val="24"/>
          <w:szCs w:val="24"/>
          <w:vertAlign w:val="subscript"/>
          <w:lang w:eastAsia="en-US"/>
        </w:rPr>
        <w:t xml:space="preserve">LSNRPĮ </w:t>
      </w:r>
      <w:r w:rsidRPr="00917656">
        <w:rPr>
          <w:rFonts w:ascii="Times New Roman" w:hAnsi="Times New Roman"/>
          <w:sz w:val="24"/>
          <w:szCs w:val="24"/>
          <w:lang w:eastAsia="en-US"/>
        </w:rPr>
        <w:t>– DVR laikino statinio naudotojui arba renginio ar projekto įgyvendintojui (EUR),</w:t>
      </w:r>
    </w:p>
    <w:p w14:paraId="70D23F35"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AN</w:t>
      </w:r>
      <w:r w:rsidRPr="00917656">
        <w:rPr>
          <w:rFonts w:ascii="Times New Roman" w:hAnsi="Times New Roman"/>
          <w:sz w:val="24"/>
          <w:szCs w:val="24"/>
          <w:vertAlign w:val="subscript"/>
          <w:lang w:eastAsia="en-US"/>
        </w:rPr>
        <w:t xml:space="preserve">LSNRPĮ  </w:t>
      </w:r>
      <w:r w:rsidRPr="00917656">
        <w:rPr>
          <w:rFonts w:ascii="Times New Roman" w:hAnsi="Times New Roman"/>
          <w:sz w:val="24"/>
          <w:szCs w:val="24"/>
          <w:lang w:eastAsia="en-US"/>
        </w:rPr>
        <w:t>–  laikino statinio naudotojui arba renginio ar projekto įgyvendintojui nustatyta MKA susidarymo norma (kg/m</w:t>
      </w:r>
      <w:r w:rsidRPr="00917656">
        <w:rPr>
          <w:rFonts w:ascii="Times New Roman" w:hAnsi="Times New Roman"/>
          <w:sz w:val="24"/>
          <w:szCs w:val="24"/>
          <w:vertAlign w:val="superscript"/>
          <w:lang w:eastAsia="en-US"/>
        </w:rPr>
        <w:t>2</w:t>
      </w:r>
      <w:r w:rsidRPr="00917656">
        <w:rPr>
          <w:rFonts w:ascii="Times New Roman" w:hAnsi="Times New Roman"/>
          <w:sz w:val="24"/>
          <w:szCs w:val="24"/>
          <w:lang w:eastAsia="en-US"/>
        </w:rPr>
        <w:t xml:space="preserve"> – skaičiuojant pagal laikino statinio paskirtį ir plotą),</w:t>
      </w:r>
    </w:p>
    <w:p w14:paraId="4CCFB7E8" w14:textId="77777777" w:rsidR="00917656" w:rsidRPr="00917656" w:rsidRDefault="00917656" w:rsidP="00917656">
      <w:pPr>
        <w:jc w:val="both"/>
        <w:rPr>
          <w:rFonts w:ascii="Times New Roman" w:hAnsi="Times New Roman"/>
          <w:sz w:val="24"/>
          <w:szCs w:val="24"/>
          <w:lang w:eastAsia="en-US"/>
        </w:rPr>
      </w:pPr>
      <w:r w:rsidRPr="00917656">
        <w:rPr>
          <w:rFonts w:ascii="Times New Roman" w:hAnsi="Times New Roman"/>
          <w:sz w:val="24"/>
          <w:szCs w:val="24"/>
          <w:lang w:eastAsia="en-US"/>
        </w:rPr>
        <w:t>KATK – savivaldybėje nustatyta komunalinių atliekų tvarkymo kaina (EUR/kg).</w:t>
      </w:r>
    </w:p>
    <w:p w14:paraId="57CF2F99" w14:textId="77777777" w:rsidR="00917656" w:rsidRPr="00917656" w:rsidRDefault="00917656" w:rsidP="00917656">
      <w:pPr>
        <w:jc w:val="both"/>
        <w:rPr>
          <w:rFonts w:ascii="Times New Roman" w:hAnsi="Times New Roman"/>
          <w:sz w:val="16"/>
          <w:szCs w:val="16"/>
          <w:lang w:eastAsia="en-US"/>
        </w:rPr>
      </w:pPr>
    </w:p>
    <w:p w14:paraId="4261E523"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lastRenderedPageBreak/>
        <w:t>54.</w:t>
      </w:r>
      <w:r w:rsidRPr="00917656">
        <w:rPr>
          <w:rFonts w:ascii="Times New Roman" w:hAnsi="Times New Roman"/>
          <w:sz w:val="24"/>
          <w:szCs w:val="24"/>
          <w:lang w:eastAsia="en-US"/>
        </w:rPr>
        <w:tab/>
        <w:t xml:space="preserve">Nuo dvinarės rinkliavos kintamosios dedamosios mokėjimo atleidžiami nekilnojamojo turto objektų savininkai arba jų įgalioti asmenys, Nuostatuose nustatyta tvarka deklaravę, kad tam tikrą laikotarpį nebus naudojamasi nekilnojamojo turto objektu ir iš šio objekto tuo laikotarpiu komunalinės atliekos nebus surenkamos. </w:t>
      </w:r>
    </w:p>
    <w:p w14:paraId="40A0406A" w14:textId="77777777" w:rsidR="00917656" w:rsidRPr="00917656" w:rsidRDefault="00917656" w:rsidP="00917656">
      <w:pPr>
        <w:jc w:val="both"/>
        <w:rPr>
          <w:rFonts w:ascii="Times New Roman" w:hAnsi="Times New Roman"/>
          <w:sz w:val="24"/>
          <w:szCs w:val="24"/>
          <w:lang w:eastAsia="en-US"/>
        </w:rPr>
      </w:pPr>
    </w:p>
    <w:p w14:paraId="00E1DA9D" w14:textId="77777777" w:rsidR="00917656" w:rsidRPr="00917656" w:rsidRDefault="00917656" w:rsidP="000610C4">
      <w:pPr>
        <w:tabs>
          <w:tab w:val="left" w:pos="426"/>
        </w:tabs>
        <w:jc w:val="center"/>
        <w:rPr>
          <w:rFonts w:ascii="Times New Roman" w:hAnsi="Times New Roman"/>
          <w:b/>
          <w:sz w:val="24"/>
          <w:szCs w:val="24"/>
          <w:lang w:eastAsia="en-US"/>
        </w:rPr>
      </w:pPr>
      <w:r w:rsidRPr="00917656">
        <w:rPr>
          <w:rFonts w:ascii="Times New Roman" w:hAnsi="Times New Roman"/>
          <w:b/>
          <w:sz w:val="24"/>
          <w:szCs w:val="24"/>
          <w:lang w:eastAsia="en-US"/>
        </w:rPr>
        <w:t>VI.</w:t>
      </w:r>
      <w:r w:rsidRPr="00917656">
        <w:rPr>
          <w:rFonts w:ascii="Times New Roman" w:hAnsi="Times New Roman"/>
          <w:b/>
          <w:sz w:val="24"/>
          <w:szCs w:val="24"/>
          <w:lang w:eastAsia="en-US"/>
        </w:rPr>
        <w:tab/>
        <w:t>BAIGIAMOSIOS NUOSTATOS</w:t>
      </w:r>
    </w:p>
    <w:p w14:paraId="6E200445" w14:textId="77777777" w:rsidR="00917656" w:rsidRPr="00917656" w:rsidRDefault="00917656" w:rsidP="00917656">
      <w:pPr>
        <w:jc w:val="both"/>
        <w:rPr>
          <w:rFonts w:ascii="Times New Roman" w:hAnsi="Times New Roman"/>
          <w:sz w:val="24"/>
          <w:szCs w:val="24"/>
          <w:lang w:eastAsia="en-US"/>
        </w:rPr>
      </w:pPr>
    </w:p>
    <w:p w14:paraId="5D50AB0C"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55.</w:t>
      </w:r>
      <w:r w:rsidRPr="00917656">
        <w:rPr>
          <w:rFonts w:ascii="Times New Roman" w:hAnsi="Times New Roman"/>
          <w:sz w:val="24"/>
          <w:szCs w:val="24"/>
          <w:lang w:eastAsia="en-US"/>
        </w:rPr>
        <w:tab/>
        <w:t>Pasibaigus veiklos einamųjų finansinių metų 9 mėnesiams, būtinosios sąnaudos perskaičiuojamos ateinantiems finansiniams metams. Būtinosios sąnaudos perskaičiuojamos atsižvelgiant į einamųjų metų 1-9 mėn. faktinius ir 10-12 mėn. prognozuojamus finansinius rezultatus, numatomus kainų (komunalinių atliekų surinkimo kaina ir priėmimo į Kauno regiono mechaninio biologinio apdorojimo įrenginius kaina</w:t>
      </w:r>
      <w:r w:rsidRPr="00917656">
        <w:rPr>
          <w:rFonts w:ascii="Arial" w:hAnsi="Arial" w:cs="Arial"/>
          <w:color w:val="000000"/>
          <w:sz w:val="21"/>
          <w:szCs w:val="21"/>
          <w:shd w:val="clear" w:color="auto" w:fill="FFFFFF"/>
          <w:lang w:eastAsia="en-US"/>
        </w:rPr>
        <w:t xml:space="preserve">) </w:t>
      </w:r>
      <w:r w:rsidRPr="00917656">
        <w:rPr>
          <w:rFonts w:ascii="Times New Roman" w:hAnsi="Times New Roman"/>
          <w:sz w:val="24"/>
          <w:szCs w:val="24"/>
          <w:lang w:eastAsia="en-US"/>
        </w:rPr>
        <w:t>bei mokesčių pokyčius ir į naujų komunalinių atliekų tvarkymo priemonių įgyvendinimą.</w:t>
      </w:r>
    </w:p>
    <w:p w14:paraId="7ABEDF6C"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56.</w:t>
      </w:r>
      <w:r w:rsidRPr="00917656">
        <w:rPr>
          <w:rFonts w:ascii="Times New Roman" w:hAnsi="Times New Roman"/>
          <w:sz w:val="24"/>
          <w:szCs w:val="24"/>
          <w:lang w:eastAsia="en-US"/>
        </w:rPr>
        <w:tab/>
        <w:t>Pasibaigus veiklos einamųjų finansinių metų 9 mėnesiams apmokestinimo parametrų dydžiai perskaičiuojami ateinantiems finansiniams metams. Perskaičiuojant apmokestinimo parametrų dydžius (nekilnojamojo turto objektų kategorijų plotai, nekilnojamojo turto objektų skaičius, gyventojų skaičius), naudojami praėjusių pilnų finansinių metų faktiniai rinkliavos administravimo informacinėje sistemoje sukaupti duomenys.</w:t>
      </w:r>
    </w:p>
    <w:p w14:paraId="078E19F0" w14:textId="77777777" w:rsidR="00917656" w:rsidRPr="00917656" w:rsidRDefault="00917656" w:rsidP="00917656">
      <w:pPr>
        <w:tabs>
          <w:tab w:val="left" w:pos="1276"/>
        </w:tabs>
        <w:spacing w:line="360" w:lineRule="auto"/>
        <w:ind w:firstLine="851"/>
        <w:jc w:val="both"/>
        <w:rPr>
          <w:rFonts w:ascii="Times New Roman" w:hAnsi="Times New Roman"/>
          <w:sz w:val="24"/>
          <w:szCs w:val="24"/>
          <w:lang w:eastAsia="en-US"/>
        </w:rPr>
      </w:pPr>
      <w:r w:rsidRPr="00917656">
        <w:rPr>
          <w:rFonts w:ascii="Times New Roman" w:hAnsi="Times New Roman"/>
          <w:sz w:val="24"/>
          <w:szCs w:val="24"/>
          <w:lang w:eastAsia="en-US"/>
        </w:rPr>
        <w:t>57.</w:t>
      </w:r>
      <w:r w:rsidRPr="00917656">
        <w:rPr>
          <w:rFonts w:ascii="Times New Roman" w:hAnsi="Times New Roman"/>
          <w:sz w:val="24"/>
          <w:szCs w:val="24"/>
          <w:lang w:eastAsia="en-US"/>
        </w:rPr>
        <w:tab/>
        <w:t>Perskaičiavus būtinąsias su komunalinių atliekų tvarkymu susijusias sąnaudas ar apmokestinimo parametrų dydžius, Savivaldybės taryba atskiru sprendimu gali keisti dvinarės rinkliavos dydį, jeigu būtinosios sąnaudos ar apmokestinimo parametrų dydžiai skiriasi daugiau nei 10 proc. nuo galiojančios vietinės rinkliavos nustatymo dienos.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14:paraId="7185CEA5" w14:textId="77777777" w:rsidR="00917656" w:rsidRPr="00917656" w:rsidRDefault="00917656" w:rsidP="00917656">
      <w:pPr>
        <w:tabs>
          <w:tab w:val="left" w:pos="1276"/>
        </w:tabs>
        <w:spacing w:line="360" w:lineRule="auto"/>
        <w:ind w:firstLine="851"/>
        <w:jc w:val="both"/>
        <w:rPr>
          <w:rFonts w:ascii="Times New Roman" w:eastAsia="Calibri" w:hAnsi="Times New Roman" w:cs="Calibri"/>
          <w:sz w:val="24"/>
          <w:szCs w:val="24"/>
          <w:lang w:eastAsia="en-US"/>
        </w:rPr>
      </w:pPr>
    </w:p>
    <w:p w14:paraId="35559491" w14:textId="77777777" w:rsidR="00917656" w:rsidRPr="00917656" w:rsidRDefault="00917656" w:rsidP="00917656">
      <w:pPr>
        <w:rPr>
          <w:rFonts w:ascii="Times New Roman" w:hAnsi="Times New Roman"/>
          <w:sz w:val="10"/>
          <w:szCs w:val="10"/>
          <w:lang w:eastAsia="en-US"/>
        </w:rPr>
      </w:pPr>
    </w:p>
    <w:p w14:paraId="2F3145A2" w14:textId="77777777" w:rsidR="00917656" w:rsidRPr="00917656" w:rsidRDefault="00917656" w:rsidP="00917656">
      <w:pPr>
        <w:spacing w:line="276" w:lineRule="auto"/>
        <w:jc w:val="center"/>
        <w:rPr>
          <w:rFonts w:ascii="Times New Roman" w:hAnsi="Times New Roman"/>
          <w:sz w:val="22"/>
          <w:szCs w:val="22"/>
          <w:lang w:eastAsia="en-US"/>
        </w:rPr>
      </w:pPr>
      <w:r w:rsidRPr="00917656">
        <w:rPr>
          <w:rFonts w:ascii="Times New Roman" w:hAnsi="Times New Roman"/>
          <w:sz w:val="22"/>
          <w:szCs w:val="22"/>
          <w:lang w:eastAsia="en-US"/>
        </w:rPr>
        <w:t>_____________________________</w:t>
      </w:r>
    </w:p>
    <w:p w14:paraId="10493238" w14:textId="77777777" w:rsidR="00917656" w:rsidRPr="00917656" w:rsidRDefault="00917656" w:rsidP="00917656">
      <w:pPr>
        <w:rPr>
          <w:rFonts w:ascii="Times New Roman" w:hAnsi="Times New Roman"/>
          <w:sz w:val="10"/>
          <w:szCs w:val="10"/>
          <w:lang w:eastAsia="en-US"/>
        </w:rPr>
      </w:pPr>
    </w:p>
    <w:p w14:paraId="63184411" w14:textId="5046A3AF" w:rsidR="00917656" w:rsidRDefault="00917656" w:rsidP="00917656">
      <w:pPr>
        <w:rPr>
          <w:rFonts w:ascii="Times New Roman" w:hAnsi="Times New Roman"/>
          <w:sz w:val="10"/>
          <w:szCs w:val="10"/>
          <w:lang w:eastAsia="en-US"/>
        </w:rPr>
      </w:pPr>
    </w:p>
    <w:p w14:paraId="41026025" w14:textId="132F30AE" w:rsidR="000610C4" w:rsidRDefault="000610C4" w:rsidP="00917656">
      <w:pPr>
        <w:rPr>
          <w:rFonts w:ascii="Times New Roman" w:hAnsi="Times New Roman"/>
          <w:sz w:val="10"/>
          <w:szCs w:val="10"/>
          <w:lang w:eastAsia="en-US"/>
        </w:rPr>
      </w:pPr>
    </w:p>
    <w:p w14:paraId="146B3065" w14:textId="6F2C5A78" w:rsidR="000610C4" w:rsidRDefault="000610C4" w:rsidP="00917656">
      <w:pPr>
        <w:rPr>
          <w:rFonts w:ascii="Times New Roman" w:hAnsi="Times New Roman"/>
          <w:sz w:val="10"/>
          <w:szCs w:val="10"/>
          <w:lang w:eastAsia="en-US"/>
        </w:rPr>
      </w:pPr>
    </w:p>
    <w:p w14:paraId="1397AE40" w14:textId="3D047C15" w:rsidR="000610C4" w:rsidRDefault="000610C4" w:rsidP="00917656">
      <w:pPr>
        <w:rPr>
          <w:rFonts w:ascii="Times New Roman" w:hAnsi="Times New Roman"/>
          <w:sz w:val="10"/>
          <w:szCs w:val="10"/>
          <w:lang w:eastAsia="en-US"/>
        </w:rPr>
      </w:pPr>
    </w:p>
    <w:p w14:paraId="7018F942" w14:textId="091F4BB2" w:rsidR="000610C4" w:rsidRDefault="000610C4" w:rsidP="00917656">
      <w:pPr>
        <w:rPr>
          <w:rFonts w:ascii="Times New Roman" w:hAnsi="Times New Roman"/>
          <w:sz w:val="10"/>
          <w:szCs w:val="10"/>
          <w:lang w:eastAsia="en-US"/>
        </w:rPr>
      </w:pPr>
    </w:p>
    <w:p w14:paraId="10A7A2BD" w14:textId="0A1AF38C" w:rsidR="000610C4" w:rsidRDefault="000610C4" w:rsidP="00917656">
      <w:pPr>
        <w:rPr>
          <w:rFonts w:ascii="Times New Roman" w:hAnsi="Times New Roman"/>
          <w:sz w:val="10"/>
          <w:szCs w:val="10"/>
          <w:lang w:eastAsia="en-US"/>
        </w:rPr>
      </w:pPr>
    </w:p>
    <w:p w14:paraId="46FDEEE4" w14:textId="16C2810A" w:rsidR="000610C4" w:rsidRDefault="000610C4" w:rsidP="00917656">
      <w:pPr>
        <w:rPr>
          <w:rFonts w:ascii="Times New Roman" w:hAnsi="Times New Roman"/>
          <w:sz w:val="10"/>
          <w:szCs w:val="10"/>
          <w:lang w:eastAsia="en-US"/>
        </w:rPr>
      </w:pPr>
    </w:p>
    <w:p w14:paraId="3EDD18CD" w14:textId="430D44D8" w:rsidR="000610C4" w:rsidRDefault="000610C4" w:rsidP="00917656">
      <w:pPr>
        <w:rPr>
          <w:rFonts w:ascii="Times New Roman" w:hAnsi="Times New Roman"/>
          <w:sz w:val="10"/>
          <w:szCs w:val="10"/>
          <w:lang w:eastAsia="en-US"/>
        </w:rPr>
      </w:pPr>
    </w:p>
    <w:p w14:paraId="6F16DA2C" w14:textId="5ABCC3AB" w:rsidR="000610C4" w:rsidRDefault="000610C4" w:rsidP="00917656">
      <w:pPr>
        <w:rPr>
          <w:rFonts w:ascii="Times New Roman" w:hAnsi="Times New Roman"/>
          <w:sz w:val="10"/>
          <w:szCs w:val="10"/>
          <w:lang w:eastAsia="en-US"/>
        </w:rPr>
      </w:pPr>
    </w:p>
    <w:p w14:paraId="16AB505D" w14:textId="4536C013" w:rsidR="000610C4" w:rsidRDefault="000610C4" w:rsidP="00917656">
      <w:pPr>
        <w:rPr>
          <w:rFonts w:ascii="Times New Roman" w:hAnsi="Times New Roman"/>
          <w:sz w:val="10"/>
          <w:szCs w:val="10"/>
          <w:lang w:eastAsia="en-US"/>
        </w:rPr>
      </w:pPr>
    </w:p>
    <w:p w14:paraId="60736CE5" w14:textId="636C797E" w:rsidR="000610C4" w:rsidRDefault="000610C4" w:rsidP="00917656">
      <w:pPr>
        <w:rPr>
          <w:rFonts w:ascii="Times New Roman" w:hAnsi="Times New Roman"/>
          <w:sz w:val="10"/>
          <w:szCs w:val="10"/>
          <w:lang w:eastAsia="en-US"/>
        </w:rPr>
      </w:pPr>
    </w:p>
    <w:p w14:paraId="537DCF08" w14:textId="1C7C5434" w:rsidR="000610C4" w:rsidRDefault="000610C4" w:rsidP="00917656">
      <w:pPr>
        <w:rPr>
          <w:rFonts w:ascii="Times New Roman" w:hAnsi="Times New Roman"/>
          <w:sz w:val="10"/>
          <w:szCs w:val="10"/>
          <w:lang w:eastAsia="en-US"/>
        </w:rPr>
      </w:pPr>
    </w:p>
    <w:p w14:paraId="68B710C0" w14:textId="520A88FD" w:rsidR="000610C4" w:rsidRDefault="000610C4" w:rsidP="00917656">
      <w:pPr>
        <w:rPr>
          <w:rFonts w:ascii="Times New Roman" w:hAnsi="Times New Roman"/>
          <w:sz w:val="10"/>
          <w:szCs w:val="10"/>
          <w:lang w:eastAsia="en-US"/>
        </w:rPr>
      </w:pPr>
    </w:p>
    <w:p w14:paraId="793639AF" w14:textId="0BFC2600" w:rsidR="000610C4" w:rsidRDefault="000610C4" w:rsidP="00917656">
      <w:pPr>
        <w:rPr>
          <w:rFonts w:ascii="Times New Roman" w:hAnsi="Times New Roman"/>
          <w:sz w:val="10"/>
          <w:szCs w:val="10"/>
          <w:lang w:eastAsia="en-US"/>
        </w:rPr>
      </w:pPr>
    </w:p>
    <w:p w14:paraId="634A8F69" w14:textId="3E6C9EF0" w:rsidR="00581FE9" w:rsidRDefault="00581FE9" w:rsidP="00917656">
      <w:pPr>
        <w:rPr>
          <w:rFonts w:ascii="Times New Roman" w:hAnsi="Times New Roman"/>
          <w:sz w:val="10"/>
          <w:szCs w:val="10"/>
          <w:lang w:eastAsia="en-US"/>
        </w:rPr>
      </w:pPr>
    </w:p>
    <w:p w14:paraId="681A3753" w14:textId="50C958B2" w:rsidR="00581FE9" w:rsidRDefault="00581FE9" w:rsidP="00917656">
      <w:pPr>
        <w:rPr>
          <w:rFonts w:ascii="Times New Roman" w:hAnsi="Times New Roman"/>
          <w:sz w:val="10"/>
          <w:szCs w:val="10"/>
          <w:lang w:eastAsia="en-US"/>
        </w:rPr>
      </w:pPr>
    </w:p>
    <w:p w14:paraId="575C93EE" w14:textId="15A4078D" w:rsidR="00581FE9" w:rsidRDefault="00581FE9" w:rsidP="00917656">
      <w:pPr>
        <w:rPr>
          <w:rFonts w:ascii="Times New Roman" w:hAnsi="Times New Roman"/>
          <w:sz w:val="10"/>
          <w:szCs w:val="10"/>
          <w:lang w:eastAsia="en-US"/>
        </w:rPr>
      </w:pPr>
    </w:p>
    <w:p w14:paraId="50C269E3" w14:textId="4D65161C" w:rsidR="00581FE9" w:rsidRDefault="00581FE9" w:rsidP="00917656">
      <w:pPr>
        <w:rPr>
          <w:rFonts w:ascii="Times New Roman" w:hAnsi="Times New Roman"/>
          <w:sz w:val="10"/>
          <w:szCs w:val="10"/>
          <w:lang w:eastAsia="en-US"/>
        </w:rPr>
      </w:pPr>
    </w:p>
    <w:p w14:paraId="3A0E188C" w14:textId="49D08DAC" w:rsidR="00581FE9" w:rsidRDefault="00581FE9" w:rsidP="00917656">
      <w:pPr>
        <w:rPr>
          <w:rFonts w:ascii="Times New Roman" w:hAnsi="Times New Roman"/>
          <w:sz w:val="10"/>
          <w:szCs w:val="10"/>
          <w:lang w:eastAsia="en-US"/>
        </w:rPr>
      </w:pPr>
    </w:p>
    <w:p w14:paraId="60D7DF04" w14:textId="54938CFF" w:rsidR="00581FE9" w:rsidRDefault="00581FE9" w:rsidP="00917656">
      <w:pPr>
        <w:rPr>
          <w:rFonts w:ascii="Times New Roman" w:hAnsi="Times New Roman"/>
          <w:sz w:val="10"/>
          <w:szCs w:val="10"/>
          <w:lang w:eastAsia="en-US"/>
        </w:rPr>
      </w:pPr>
    </w:p>
    <w:p w14:paraId="3B94E5BC" w14:textId="5A3E21A1" w:rsidR="00581FE9" w:rsidRDefault="00581FE9" w:rsidP="00917656">
      <w:pPr>
        <w:rPr>
          <w:rFonts w:ascii="Times New Roman" w:hAnsi="Times New Roman"/>
          <w:sz w:val="10"/>
          <w:szCs w:val="10"/>
          <w:lang w:eastAsia="en-US"/>
        </w:rPr>
      </w:pPr>
    </w:p>
    <w:p w14:paraId="1C9D1081" w14:textId="508EF7BC" w:rsidR="00581FE9" w:rsidRDefault="00581FE9" w:rsidP="00917656">
      <w:pPr>
        <w:rPr>
          <w:rFonts w:ascii="Times New Roman" w:hAnsi="Times New Roman"/>
          <w:sz w:val="10"/>
          <w:szCs w:val="10"/>
          <w:lang w:eastAsia="en-US"/>
        </w:rPr>
      </w:pPr>
    </w:p>
    <w:p w14:paraId="17C2BD18" w14:textId="24DCF45F" w:rsidR="00581FE9" w:rsidRDefault="00581FE9" w:rsidP="00917656">
      <w:pPr>
        <w:rPr>
          <w:rFonts w:ascii="Times New Roman" w:hAnsi="Times New Roman"/>
          <w:sz w:val="10"/>
          <w:szCs w:val="10"/>
          <w:lang w:eastAsia="en-US"/>
        </w:rPr>
      </w:pPr>
    </w:p>
    <w:p w14:paraId="4B97B242" w14:textId="159E6E56" w:rsidR="00581FE9" w:rsidRDefault="00581FE9" w:rsidP="00917656">
      <w:pPr>
        <w:rPr>
          <w:rFonts w:ascii="Times New Roman" w:hAnsi="Times New Roman"/>
          <w:sz w:val="10"/>
          <w:szCs w:val="10"/>
          <w:lang w:eastAsia="en-US"/>
        </w:rPr>
      </w:pPr>
    </w:p>
    <w:p w14:paraId="79FBA358" w14:textId="45B65976" w:rsidR="00581FE9" w:rsidRDefault="00581FE9" w:rsidP="00917656">
      <w:pPr>
        <w:rPr>
          <w:rFonts w:ascii="Times New Roman" w:hAnsi="Times New Roman"/>
          <w:sz w:val="10"/>
          <w:szCs w:val="10"/>
          <w:lang w:eastAsia="en-US"/>
        </w:rPr>
      </w:pPr>
    </w:p>
    <w:p w14:paraId="7F92CC52" w14:textId="77777777" w:rsidR="00581FE9" w:rsidRDefault="00581FE9" w:rsidP="00917656">
      <w:pPr>
        <w:rPr>
          <w:rFonts w:ascii="Times New Roman" w:hAnsi="Times New Roman"/>
          <w:sz w:val="10"/>
          <w:szCs w:val="10"/>
          <w:lang w:eastAsia="en-US"/>
        </w:rPr>
      </w:pPr>
    </w:p>
    <w:p w14:paraId="3A395A9D" w14:textId="455609E2" w:rsidR="00917656" w:rsidRDefault="00917656" w:rsidP="00917656">
      <w:pPr>
        <w:rPr>
          <w:rFonts w:ascii="Times New Roman" w:hAnsi="Times New Roman"/>
          <w:sz w:val="10"/>
          <w:szCs w:val="10"/>
          <w:lang w:eastAsia="en-US"/>
        </w:rPr>
      </w:pPr>
    </w:p>
    <w:p w14:paraId="047DA696" w14:textId="77777777" w:rsidR="000610C4" w:rsidRDefault="00917656" w:rsidP="000610C4">
      <w:pPr>
        <w:ind w:firstLine="4395"/>
        <w:rPr>
          <w:rFonts w:ascii="Times New Roman" w:hAnsi="Times New Roman"/>
          <w:sz w:val="24"/>
          <w:szCs w:val="24"/>
          <w:lang w:eastAsia="en-US"/>
        </w:rPr>
      </w:pPr>
      <w:r w:rsidRPr="00917656">
        <w:rPr>
          <w:rFonts w:ascii="Times New Roman" w:hAnsi="Times New Roman"/>
          <w:sz w:val="24"/>
          <w:szCs w:val="24"/>
          <w:lang w:eastAsia="en-US"/>
        </w:rPr>
        <w:lastRenderedPageBreak/>
        <w:t xml:space="preserve">Kauno rajono savivaldybės vietinės rinkliavos </w:t>
      </w:r>
    </w:p>
    <w:p w14:paraId="35D4E03A" w14:textId="77777777" w:rsidR="000610C4" w:rsidRDefault="00917656" w:rsidP="000610C4">
      <w:pPr>
        <w:ind w:firstLine="4395"/>
        <w:rPr>
          <w:rFonts w:ascii="Times New Roman" w:hAnsi="Times New Roman"/>
          <w:sz w:val="24"/>
          <w:szCs w:val="24"/>
          <w:lang w:eastAsia="en-US"/>
        </w:rPr>
      </w:pPr>
      <w:r w:rsidRPr="00917656">
        <w:rPr>
          <w:rFonts w:ascii="Times New Roman" w:hAnsi="Times New Roman"/>
          <w:sz w:val="24"/>
          <w:szCs w:val="24"/>
          <w:lang w:eastAsia="en-US"/>
        </w:rPr>
        <w:t xml:space="preserve">už komunalinių atliekų surinkimą </w:t>
      </w:r>
    </w:p>
    <w:p w14:paraId="7BA1B615" w14:textId="77777777" w:rsidR="000610C4" w:rsidRDefault="00917656" w:rsidP="000610C4">
      <w:pPr>
        <w:ind w:firstLine="4395"/>
        <w:rPr>
          <w:rFonts w:ascii="Times New Roman" w:hAnsi="Times New Roman"/>
          <w:sz w:val="24"/>
          <w:szCs w:val="24"/>
          <w:lang w:eastAsia="en-US"/>
        </w:rPr>
      </w:pPr>
      <w:r w:rsidRPr="00917656">
        <w:rPr>
          <w:rFonts w:ascii="Times New Roman" w:hAnsi="Times New Roman"/>
          <w:sz w:val="24"/>
          <w:szCs w:val="24"/>
          <w:lang w:eastAsia="en-US"/>
        </w:rPr>
        <w:t xml:space="preserve">iš atliekų turėtojų ir tvarkymą </w:t>
      </w:r>
    </w:p>
    <w:p w14:paraId="0B3F8B37" w14:textId="77777777" w:rsidR="000610C4" w:rsidRDefault="00917656" w:rsidP="000610C4">
      <w:pPr>
        <w:ind w:firstLine="4395"/>
        <w:rPr>
          <w:rFonts w:ascii="Times New Roman" w:hAnsi="Times New Roman"/>
          <w:sz w:val="24"/>
          <w:szCs w:val="24"/>
          <w:lang w:eastAsia="en-US"/>
        </w:rPr>
      </w:pPr>
      <w:r w:rsidRPr="00917656">
        <w:rPr>
          <w:rFonts w:ascii="Times New Roman" w:hAnsi="Times New Roman"/>
          <w:sz w:val="24"/>
          <w:szCs w:val="24"/>
          <w:lang w:eastAsia="en-US"/>
        </w:rPr>
        <w:t xml:space="preserve">dydžio nustatymo metodikos </w:t>
      </w:r>
    </w:p>
    <w:p w14:paraId="2E66AD7A" w14:textId="14513A8A" w:rsidR="00917656" w:rsidRPr="00917656" w:rsidRDefault="00917656" w:rsidP="000610C4">
      <w:pPr>
        <w:ind w:firstLine="4395"/>
        <w:rPr>
          <w:rFonts w:ascii="Times New Roman" w:hAnsi="Times New Roman"/>
          <w:sz w:val="24"/>
          <w:szCs w:val="24"/>
          <w:lang w:eastAsia="en-US"/>
        </w:rPr>
      </w:pPr>
      <w:r w:rsidRPr="00917656">
        <w:rPr>
          <w:rFonts w:ascii="Times New Roman" w:hAnsi="Times New Roman"/>
          <w:sz w:val="24"/>
          <w:szCs w:val="24"/>
          <w:lang w:eastAsia="en-US"/>
        </w:rPr>
        <w:t>1 priedas</w:t>
      </w:r>
    </w:p>
    <w:p w14:paraId="3419FAC9" w14:textId="77777777" w:rsidR="00917656" w:rsidRPr="00917656" w:rsidRDefault="00917656" w:rsidP="00917656">
      <w:pPr>
        <w:jc w:val="both"/>
        <w:rPr>
          <w:rFonts w:ascii="Times New Roman" w:hAnsi="Times New Roman"/>
          <w:sz w:val="24"/>
          <w:szCs w:val="24"/>
          <w:lang w:eastAsia="en-US"/>
        </w:rPr>
      </w:pPr>
    </w:p>
    <w:p w14:paraId="63B6C636" w14:textId="77777777" w:rsidR="00917656" w:rsidRPr="00917656" w:rsidRDefault="00917656" w:rsidP="00917656">
      <w:pPr>
        <w:jc w:val="center"/>
        <w:rPr>
          <w:rFonts w:ascii="Times New Roman" w:hAnsi="Times New Roman"/>
          <w:b/>
          <w:sz w:val="24"/>
        </w:rPr>
      </w:pPr>
      <w:r w:rsidRPr="00917656">
        <w:rPr>
          <w:rFonts w:ascii="Times New Roman" w:hAnsi="Times New Roman"/>
          <w:b/>
          <w:sz w:val="24"/>
        </w:rPr>
        <w:t xml:space="preserve">NEKILNOJAMOJO TURTO OBJEKTŲ KATEGORIJOS IR </w:t>
      </w:r>
    </w:p>
    <w:p w14:paraId="75DEF39C" w14:textId="77777777" w:rsidR="00917656" w:rsidRPr="00917656" w:rsidRDefault="00917656" w:rsidP="00917656">
      <w:pPr>
        <w:jc w:val="center"/>
        <w:rPr>
          <w:rFonts w:ascii="Times New Roman" w:hAnsi="Times New Roman"/>
          <w:b/>
          <w:sz w:val="24"/>
        </w:rPr>
      </w:pPr>
      <w:r w:rsidRPr="00917656">
        <w:rPr>
          <w:rFonts w:ascii="Times New Roman" w:hAnsi="Times New Roman"/>
          <w:b/>
          <w:sz w:val="24"/>
        </w:rPr>
        <w:t>DVINARINĖS RINKLIAVOS DEDAMŲJŲ PARAMETRAI</w:t>
      </w:r>
    </w:p>
    <w:p w14:paraId="05349A64" w14:textId="77777777" w:rsidR="00917656" w:rsidRPr="00917656" w:rsidRDefault="00917656" w:rsidP="00917656">
      <w:pPr>
        <w:jc w:val="center"/>
        <w:rPr>
          <w:rFonts w:ascii="Times New Roman" w:hAnsi="Times New Roman"/>
          <w:sz w:val="24"/>
          <w:szCs w:val="24"/>
          <w:lang w:eastAsia="en-US"/>
        </w:rPr>
      </w:pPr>
    </w:p>
    <w:tbl>
      <w:tblPr>
        <w:tblW w:w="9923" w:type="dxa"/>
        <w:tblInd w:w="-137" w:type="dxa"/>
        <w:tblCellMar>
          <w:left w:w="0" w:type="dxa"/>
          <w:right w:w="0" w:type="dxa"/>
        </w:tblCellMar>
        <w:tblLook w:val="0600" w:firstRow="0" w:lastRow="0" w:firstColumn="0" w:lastColumn="0" w:noHBand="1" w:noVBand="1"/>
      </w:tblPr>
      <w:tblGrid>
        <w:gridCol w:w="510"/>
        <w:gridCol w:w="3763"/>
        <w:gridCol w:w="1985"/>
        <w:gridCol w:w="1842"/>
        <w:gridCol w:w="1823"/>
      </w:tblGrid>
      <w:tr w:rsidR="00917656" w:rsidRPr="00917656" w14:paraId="735DAB96" w14:textId="77777777" w:rsidTr="00917656">
        <w:trPr>
          <w:trHeight w:val="50"/>
        </w:trPr>
        <w:tc>
          <w:tcPr>
            <w:tcW w:w="510" w:type="dxa"/>
            <w:vMerge w:val="restart"/>
            <w:tcBorders>
              <w:top w:val="single" w:sz="4" w:space="0" w:color="000000"/>
              <w:left w:val="single" w:sz="4" w:space="0" w:color="000000"/>
              <w:right w:val="single" w:sz="4" w:space="0" w:color="000000"/>
            </w:tcBorders>
          </w:tcPr>
          <w:p w14:paraId="4E13A566"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3763"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62BD274C"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Nekilnojamo turto objektų kategorijos</w:t>
            </w:r>
          </w:p>
        </w:tc>
        <w:tc>
          <w:tcPr>
            <w:tcW w:w="1985"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0D99885F"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Dvinarės rinkliavos pastovioji dedamoji</w:t>
            </w:r>
          </w:p>
        </w:tc>
        <w:tc>
          <w:tcPr>
            <w:tcW w:w="3665"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56115E5B"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Dvinarės rinkliavos kintamoji dedamoji</w:t>
            </w:r>
          </w:p>
        </w:tc>
      </w:tr>
      <w:tr w:rsidR="00917656" w:rsidRPr="00917656" w14:paraId="43C5E190" w14:textId="77777777" w:rsidTr="00917656">
        <w:trPr>
          <w:trHeight w:val="248"/>
        </w:trPr>
        <w:tc>
          <w:tcPr>
            <w:tcW w:w="510" w:type="dxa"/>
            <w:vMerge/>
            <w:tcBorders>
              <w:left w:val="single" w:sz="4" w:space="0" w:color="000000"/>
              <w:bottom w:val="single" w:sz="4" w:space="0" w:color="000000"/>
              <w:right w:val="single" w:sz="4" w:space="0" w:color="000000"/>
            </w:tcBorders>
          </w:tcPr>
          <w:p w14:paraId="6B8C9439"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3763" w:type="dxa"/>
            <w:vMerge/>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B1F3CEE"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985" w:type="dxa"/>
            <w:vMerge/>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871316E"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98220ED"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 xml:space="preserve">Naudojamas </w:t>
            </w:r>
            <w:proofErr w:type="spellStart"/>
            <w:r w:rsidRPr="00917656">
              <w:rPr>
                <w:rFonts w:ascii="Times New Roman" w:eastAsia="MS PGothic" w:hAnsi="Times New Roman"/>
                <w:kern w:val="24"/>
                <w:sz w:val="20"/>
                <w:lang w:eastAsia="en-US"/>
              </w:rPr>
              <w:t>individ</w:t>
            </w:r>
            <w:proofErr w:type="spellEnd"/>
            <w:r w:rsidRPr="00917656">
              <w:rPr>
                <w:rFonts w:ascii="Times New Roman" w:eastAsia="MS PGothic" w:hAnsi="Times New Roman"/>
                <w:kern w:val="24"/>
                <w:sz w:val="20"/>
                <w:lang w:eastAsia="en-US"/>
              </w:rPr>
              <w:t>. konteineris</w:t>
            </w:r>
          </w:p>
        </w:tc>
        <w:tc>
          <w:tcPr>
            <w:tcW w:w="1823" w:type="dxa"/>
            <w:tcBorders>
              <w:top w:val="single" w:sz="4" w:space="0" w:color="000000"/>
              <w:left w:val="single" w:sz="4" w:space="0" w:color="000000"/>
              <w:bottom w:val="single" w:sz="4" w:space="0" w:color="000000"/>
              <w:right w:val="single" w:sz="4" w:space="0" w:color="000000"/>
            </w:tcBorders>
            <w:vAlign w:val="center"/>
          </w:tcPr>
          <w:p w14:paraId="50360761" w14:textId="77777777" w:rsidR="00917656" w:rsidRPr="00917656" w:rsidRDefault="00917656" w:rsidP="00917656">
            <w:pPr>
              <w:ind w:right="63"/>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Naudojamas bendro naudoj.  konteineris</w:t>
            </w:r>
          </w:p>
        </w:tc>
      </w:tr>
      <w:tr w:rsidR="00917656" w:rsidRPr="00917656" w14:paraId="4EBE3021" w14:textId="77777777" w:rsidTr="00917656">
        <w:trPr>
          <w:trHeight w:val="498"/>
        </w:trPr>
        <w:tc>
          <w:tcPr>
            <w:tcW w:w="510" w:type="dxa"/>
            <w:tcBorders>
              <w:top w:val="single" w:sz="4" w:space="0" w:color="000000"/>
              <w:left w:val="single" w:sz="4" w:space="0" w:color="000000"/>
              <w:bottom w:val="single" w:sz="4" w:space="0" w:color="000000"/>
              <w:right w:val="single" w:sz="4" w:space="0" w:color="000000"/>
            </w:tcBorders>
            <w:vAlign w:val="center"/>
          </w:tcPr>
          <w:p w14:paraId="196B3C8A"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1</w:t>
            </w:r>
          </w:p>
        </w:tc>
        <w:tc>
          <w:tcPr>
            <w:tcW w:w="9413" w:type="dxa"/>
            <w:gridSpan w:val="4"/>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1FE2AD6"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hAnsi="Times New Roman"/>
                <w:sz w:val="20"/>
                <w:lang w:eastAsia="en-US"/>
              </w:rPr>
              <w:t>Gyvenamosios paskirties objektai</w:t>
            </w:r>
          </w:p>
        </w:tc>
      </w:tr>
      <w:tr w:rsidR="00917656" w:rsidRPr="00917656" w14:paraId="27EB20FE" w14:textId="77777777" w:rsidTr="00917656">
        <w:trPr>
          <w:trHeight w:val="498"/>
        </w:trPr>
        <w:tc>
          <w:tcPr>
            <w:tcW w:w="510" w:type="dxa"/>
            <w:tcBorders>
              <w:top w:val="single" w:sz="4" w:space="0" w:color="000000"/>
              <w:left w:val="single" w:sz="4" w:space="0" w:color="000000"/>
              <w:bottom w:val="single" w:sz="4" w:space="0" w:color="000000"/>
              <w:right w:val="single" w:sz="4" w:space="0" w:color="000000"/>
            </w:tcBorders>
            <w:vAlign w:val="center"/>
          </w:tcPr>
          <w:p w14:paraId="71493A67"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1.1</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1526826"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Gyvenamosios paskirties objektai (individualūs namai)</w:t>
            </w:r>
          </w:p>
        </w:tc>
        <w:tc>
          <w:tcPr>
            <w:tcW w:w="1985"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71722E7A" w14:textId="77777777" w:rsidR="00917656" w:rsidRPr="00917656" w:rsidRDefault="00917656" w:rsidP="00917656">
            <w:pPr>
              <w:jc w:val="center"/>
              <w:textAlignment w:val="bottom"/>
              <w:rPr>
                <w:rFonts w:ascii="Times New Roman" w:hAnsi="Times New Roman"/>
                <w:sz w:val="20"/>
                <w:lang w:eastAsia="en-US"/>
              </w:rPr>
            </w:pPr>
            <w:r w:rsidRPr="00917656">
              <w:rPr>
                <w:rFonts w:ascii="Times New Roman" w:hAnsi="Times New Roman"/>
                <w:sz w:val="20"/>
                <w:lang w:eastAsia="en-US"/>
              </w:rPr>
              <w:t>NT objekto skaičius, vnt.</w:t>
            </w:r>
          </w:p>
        </w:tc>
        <w:tc>
          <w:tcPr>
            <w:tcW w:w="1842" w:type="dxa"/>
            <w:tcBorders>
              <w:top w:val="single" w:sz="4" w:space="0" w:color="000000"/>
              <w:left w:val="single" w:sz="4" w:space="0" w:color="000000"/>
              <w:bottom w:val="single" w:sz="4" w:space="0" w:color="auto"/>
              <w:right w:val="single" w:sz="4" w:space="0" w:color="000000"/>
            </w:tcBorders>
            <w:shd w:val="clear" w:color="auto" w:fill="auto"/>
            <w:tcMar>
              <w:top w:w="20" w:type="dxa"/>
              <w:left w:w="20" w:type="dxa"/>
              <w:bottom w:w="0" w:type="dxa"/>
              <w:right w:w="20" w:type="dxa"/>
            </w:tcMar>
            <w:vAlign w:val="bottom"/>
          </w:tcPr>
          <w:p w14:paraId="446DF2C2"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Konteinerių skaičius, tūris ir ištuštinimo dažnis</w:t>
            </w:r>
          </w:p>
        </w:tc>
        <w:tc>
          <w:tcPr>
            <w:tcW w:w="1823" w:type="dxa"/>
            <w:tcBorders>
              <w:top w:val="single" w:sz="4" w:space="0" w:color="000000"/>
              <w:left w:val="single" w:sz="4" w:space="0" w:color="000000"/>
              <w:right w:val="single" w:sz="4" w:space="0" w:color="000000"/>
            </w:tcBorders>
            <w:vAlign w:val="center"/>
          </w:tcPr>
          <w:p w14:paraId="4906E0CE"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Gyventojų skaičius, vnt.</w:t>
            </w:r>
          </w:p>
        </w:tc>
      </w:tr>
      <w:tr w:rsidR="00917656" w:rsidRPr="00917656" w14:paraId="60264EB7" w14:textId="77777777" w:rsidTr="00917656">
        <w:trPr>
          <w:trHeight w:val="197"/>
        </w:trPr>
        <w:tc>
          <w:tcPr>
            <w:tcW w:w="510" w:type="dxa"/>
            <w:tcBorders>
              <w:top w:val="single" w:sz="4" w:space="0" w:color="000000"/>
              <w:left w:val="single" w:sz="4" w:space="0" w:color="000000"/>
              <w:bottom w:val="single" w:sz="4" w:space="0" w:color="000000"/>
              <w:right w:val="single" w:sz="4" w:space="0" w:color="000000"/>
            </w:tcBorders>
            <w:vAlign w:val="center"/>
          </w:tcPr>
          <w:p w14:paraId="025D882B"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1.2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593D8F91"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Gyvenamosios paskirties objektai (butai)</w:t>
            </w:r>
          </w:p>
        </w:tc>
        <w:tc>
          <w:tcPr>
            <w:tcW w:w="1985" w:type="dxa"/>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9B9A57D" w14:textId="77777777" w:rsidR="00917656" w:rsidRPr="00917656" w:rsidRDefault="00917656" w:rsidP="00917656">
            <w:pPr>
              <w:textAlignment w:val="bottom"/>
              <w:rPr>
                <w:rFonts w:ascii="Times New Roman" w:hAnsi="Times New Roman"/>
                <w:sz w:val="20"/>
                <w:lang w:eastAsia="en-US"/>
              </w:rPr>
            </w:pPr>
          </w:p>
        </w:tc>
        <w:tc>
          <w:tcPr>
            <w:tcW w:w="1842" w:type="dxa"/>
            <w:tcBorders>
              <w:top w:val="single" w:sz="4" w:space="0" w:color="000000"/>
              <w:left w:val="single" w:sz="4" w:space="0" w:color="000000"/>
              <w:bottom w:val="single" w:sz="4" w:space="0" w:color="auto"/>
              <w:right w:val="single" w:sz="4" w:space="0" w:color="000000"/>
            </w:tcBorders>
            <w:shd w:val="clear" w:color="auto" w:fill="auto"/>
            <w:tcMar>
              <w:top w:w="20" w:type="dxa"/>
              <w:left w:w="20" w:type="dxa"/>
              <w:bottom w:w="0" w:type="dxa"/>
              <w:right w:w="20" w:type="dxa"/>
            </w:tcMar>
            <w:vAlign w:val="center"/>
          </w:tcPr>
          <w:p w14:paraId="520E87E6"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w:t>
            </w:r>
          </w:p>
        </w:tc>
        <w:tc>
          <w:tcPr>
            <w:tcW w:w="1823" w:type="dxa"/>
            <w:tcBorders>
              <w:left w:val="single" w:sz="4" w:space="0" w:color="000000"/>
              <w:right w:val="single" w:sz="4" w:space="0" w:color="000000"/>
            </w:tcBorders>
            <w:vAlign w:val="center"/>
          </w:tcPr>
          <w:p w14:paraId="12805414" w14:textId="77777777" w:rsidR="00917656" w:rsidRPr="00917656" w:rsidRDefault="00917656" w:rsidP="00917656">
            <w:pPr>
              <w:textAlignment w:val="center"/>
              <w:rPr>
                <w:rFonts w:ascii="Times New Roman" w:eastAsia="MS PGothic" w:hAnsi="Times New Roman"/>
                <w:kern w:val="24"/>
                <w:sz w:val="20"/>
                <w:lang w:eastAsia="en-US"/>
              </w:rPr>
            </w:pPr>
          </w:p>
        </w:tc>
      </w:tr>
      <w:tr w:rsidR="00917656" w:rsidRPr="00917656" w14:paraId="4EAEF23A"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8A6BF50"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0062B10"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Viešbučių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7AEFE32"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val="restart"/>
            <w:tcBorders>
              <w:top w:val="single" w:sz="4" w:space="0" w:color="000000"/>
              <w:left w:val="single" w:sz="4" w:space="0" w:color="000000"/>
              <w:right w:val="single" w:sz="4" w:space="0" w:color="auto"/>
            </w:tcBorders>
            <w:shd w:val="clear" w:color="auto" w:fill="auto"/>
            <w:tcMar>
              <w:top w:w="20" w:type="dxa"/>
              <w:left w:w="20" w:type="dxa"/>
              <w:bottom w:w="0" w:type="dxa"/>
              <w:right w:w="20" w:type="dxa"/>
            </w:tcMar>
            <w:vAlign w:val="center"/>
            <w:hideMark/>
          </w:tcPr>
          <w:p w14:paraId="4F5AA7E5"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Konteinerių  skaičius, tūris ir ištuštinimo dažnis</w:t>
            </w:r>
          </w:p>
        </w:tc>
        <w:tc>
          <w:tcPr>
            <w:tcW w:w="1823" w:type="dxa"/>
            <w:vMerge w:val="restart"/>
            <w:tcBorders>
              <w:top w:val="single" w:sz="4" w:space="0" w:color="auto"/>
              <w:left w:val="single" w:sz="4" w:space="0" w:color="auto"/>
              <w:right w:val="single" w:sz="4" w:space="0" w:color="auto"/>
            </w:tcBorders>
            <w:vAlign w:val="center"/>
          </w:tcPr>
          <w:p w14:paraId="63E7CCF6"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r>
      <w:tr w:rsidR="00917656" w:rsidRPr="00917656" w14:paraId="6898785D"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88F7463"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3</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270C139"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Administracinės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AB17794"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tcBorders>
              <w:left w:val="single" w:sz="4" w:space="0" w:color="000000"/>
              <w:right w:val="single" w:sz="4" w:space="0" w:color="auto"/>
            </w:tcBorders>
            <w:shd w:val="clear" w:color="auto" w:fill="auto"/>
            <w:tcMar>
              <w:top w:w="20" w:type="dxa"/>
              <w:left w:w="20" w:type="dxa"/>
              <w:bottom w:w="0" w:type="dxa"/>
              <w:right w:w="20" w:type="dxa"/>
            </w:tcMar>
            <w:vAlign w:val="bottom"/>
            <w:hideMark/>
          </w:tcPr>
          <w:p w14:paraId="65455ABB"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23" w:type="dxa"/>
            <w:vMerge/>
            <w:tcBorders>
              <w:left w:val="single" w:sz="4" w:space="0" w:color="auto"/>
              <w:right w:val="single" w:sz="4" w:space="0" w:color="auto"/>
            </w:tcBorders>
            <w:vAlign w:val="bottom"/>
          </w:tcPr>
          <w:p w14:paraId="30B69C57" w14:textId="77777777" w:rsidR="00917656" w:rsidRPr="00917656" w:rsidRDefault="00917656" w:rsidP="00917656">
            <w:pPr>
              <w:jc w:val="center"/>
              <w:textAlignment w:val="center"/>
              <w:rPr>
                <w:rFonts w:ascii="Times New Roman" w:eastAsia="MS PGothic" w:hAnsi="Times New Roman"/>
                <w:kern w:val="24"/>
                <w:sz w:val="20"/>
                <w:lang w:eastAsia="en-US"/>
              </w:rPr>
            </w:pPr>
          </w:p>
        </w:tc>
      </w:tr>
      <w:tr w:rsidR="00917656" w:rsidRPr="00917656" w14:paraId="20887ACF"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C4E81EB"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4</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DAF10F"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Prekybos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2C5E9A60"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tcBorders>
              <w:left w:val="single" w:sz="4" w:space="0" w:color="000000"/>
              <w:right w:val="single" w:sz="4" w:space="0" w:color="auto"/>
            </w:tcBorders>
            <w:shd w:val="clear" w:color="auto" w:fill="auto"/>
            <w:tcMar>
              <w:top w:w="20" w:type="dxa"/>
              <w:left w:w="20" w:type="dxa"/>
              <w:bottom w:w="0" w:type="dxa"/>
              <w:right w:w="20" w:type="dxa"/>
            </w:tcMar>
            <w:vAlign w:val="bottom"/>
            <w:hideMark/>
          </w:tcPr>
          <w:p w14:paraId="44552B1E"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23" w:type="dxa"/>
            <w:vMerge/>
            <w:tcBorders>
              <w:left w:val="single" w:sz="4" w:space="0" w:color="auto"/>
              <w:right w:val="single" w:sz="4" w:space="0" w:color="auto"/>
            </w:tcBorders>
            <w:vAlign w:val="bottom"/>
          </w:tcPr>
          <w:p w14:paraId="1263FA5D" w14:textId="77777777" w:rsidR="00917656" w:rsidRPr="00917656" w:rsidRDefault="00917656" w:rsidP="00917656">
            <w:pPr>
              <w:jc w:val="center"/>
              <w:textAlignment w:val="center"/>
              <w:rPr>
                <w:rFonts w:ascii="Times New Roman" w:eastAsia="MS PGothic" w:hAnsi="Times New Roman"/>
                <w:kern w:val="24"/>
                <w:sz w:val="20"/>
                <w:lang w:eastAsia="en-US"/>
              </w:rPr>
            </w:pPr>
          </w:p>
        </w:tc>
      </w:tr>
      <w:tr w:rsidR="00917656" w:rsidRPr="00917656" w14:paraId="1C3B7739"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EDC1371"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5</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BE2B163"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Paslaugų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52BC0CEA"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tcBorders>
              <w:left w:val="single" w:sz="4" w:space="0" w:color="000000"/>
              <w:right w:val="single" w:sz="4" w:space="0" w:color="auto"/>
            </w:tcBorders>
            <w:shd w:val="clear" w:color="auto" w:fill="auto"/>
            <w:tcMar>
              <w:top w:w="20" w:type="dxa"/>
              <w:left w:w="20" w:type="dxa"/>
              <w:bottom w:w="0" w:type="dxa"/>
              <w:right w:w="20" w:type="dxa"/>
            </w:tcMar>
            <w:vAlign w:val="bottom"/>
            <w:hideMark/>
          </w:tcPr>
          <w:p w14:paraId="134840B5"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23" w:type="dxa"/>
            <w:vMerge/>
            <w:tcBorders>
              <w:left w:val="single" w:sz="4" w:space="0" w:color="auto"/>
              <w:right w:val="single" w:sz="4" w:space="0" w:color="auto"/>
            </w:tcBorders>
            <w:vAlign w:val="bottom"/>
          </w:tcPr>
          <w:p w14:paraId="55E70F1C" w14:textId="77777777" w:rsidR="00917656" w:rsidRPr="00917656" w:rsidRDefault="00917656" w:rsidP="00917656">
            <w:pPr>
              <w:jc w:val="center"/>
              <w:textAlignment w:val="center"/>
              <w:rPr>
                <w:rFonts w:ascii="Times New Roman" w:eastAsia="MS PGothic" w:hAnsi="Times New Roman"/>
                <w:kern w:val="24"/>
                <w:sz w:val="20"/>
                <w:lang w:eastAsia="en-US"/>
              </w:rPr>
            </w:pPr>
          </w:p>
        </w:tc>
      </w:tr>
      <w:tr w:rsidR="00917656" w:rsidRPr="00917656" w14:paraId="24F5CF7A"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30597536"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6</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2F27899"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Maitinimo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5B097992"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tcBorders>
              <w:left w:val="single" w:sz="4" w:space="0" w:color="000000"/>
              <w:right w:val="single" w:sz="4" w:space="0" w:color="auto"/>
            </w:tcBorders>
            <w:shd w:val="clear" w:color="auto" w:fill="auto"/>
            <w:tcMar>
              <w:top w:w="20" w:type="dxa"/>
              <w:left w:w="20" w:type="dxa"/>
              <w:bottom w:w="0" w:type="dxa"/>
              <w:right w:w="20" w:type="dxa"/>
            </w:tcMar>
            <w:vAlign w:val="bottom"/>
            <w:hideMark/>
          </w:tcPr>
          <w:p w14:paraId="1589B6C6"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23" w:type="dxa"/>
            <w:vMerge/>
            <w:tcBorders>
              <w:left w:val="single" w:sz="4" w:space="0" w:color="auto"/>
              <w:right w:val="single" w:sz="4" w:space="0" w:color="auto"/>
            </w:tcBorders>
            <w:vAlign w:val="bottom"/>
          </w:tcPr>
          <w:p w14:paraId="5F359083" w14:textId="77777777" w:rsidR="00917656" w:rsidRPr="00917656" w:rsidRDefault="00917656" w:rsidP="00917656">
            <w:pPr>
              <w:jc w:val="center"/>
              <w:textAlignment w:val="center"/>
              <w:rPr>
                <w:rFonts w:ascii="Times New Roman" w:eastAsia="MS PGothic" w:hAnsi="Times New Roman"/>
                <w:kern w:val="24"/>
                <w:sz w:val="20"/>
                <w:lang w:eastAsia="en-US"/>
              </w:rPr>
            </w:pPr>
          </w:p>
        </w:tc>
      </w:tr>
      <w:tr w:rsidR="00917656" w:rsidRPr="00917656" w14:paraId="4F1646A0" w14:textId="77777777" w:rsidTr="00917656">
        <w:trPr>
          <w:trHeight w:val="140"/>
        </w:trPr>
        <w:tc>
          <w:tcPr>
            <w:tcW w:w="510" w:type="dxa"/>
            <w:tcBorders>
              <w:top w:val="single" w:sz="4" w:space="0" w:color="000000"/>
              <w:left w:val="single" w:sz="4" w:space="0" w:color="000000"/>
              <w:right w:val="single" w:sz="4" w:space="0" w:color="000000"/>
            </w:tcBorders>
            <w:vAlign w:val="center"/>
          </w:tcPr>
          <w:p w14:paraId="052545A7"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7</w:t>
            </w:r>
          </w:p>
        </w:tc>
        <w:tc>
          <w:tcPr>
            <w:tcW w:w="3763"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hideMark/>
          </w:tcPr>
          <w:p w14:paraId="01EDD257"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Transporto paskirties objektai</w:t>
            </w:r>
          </w:p>
        </w:tc>
        <w:tc>
          <w:tcPr>
            <w:tcW w:w="1985"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hideMark/>
          </w:tcPr>
          <w:p w14:paraId="1BAB0FB3"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tcBorders>
              <w:left w:val="single" w:sz="4" w:space="0" w:color="000000"/>
              <w:right w:val="single" w:sz="4" w:space="0" w:color="auto"/>
            </w:tcBorders>
            <w:shd w:val="clear" w:color="auto" w:fill="auto"/>
            <w:tcMar>
              <w:top w:w="20" w:type="dxa"/>
              <w:left w:w="20" w:type="dxa"/>
              <w:bottom w:w="0" w:type="dxa"/>
              <w:right w:w="20" w:type="dxa"/>
            </w:tcMar>
            <w:vAlign w:val="bottom"/>
            <w:hideMark/>
          </w:tcPr>
          <w:p w14:paraId="0C86136F"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23" w:type="dxa"/>
            <w:vMerge/>
            <w:tcBorders>
              <w:left w:val="single" w:sz="4" w:space="0" w:color="auto"/>
              <w:right w:val="single" w:sz="4" w:space="0" w:color="auto"/>
            </w:tcBorders>
            <w:vAlign w:val="bottom"/>
          </w:tcPr>
          <w:p w14:paraId="0EA445CB" w14:textId="77777777" w:rsidR="00917656" w:rsidRPr="00917656" w:rsidRDefault="00917656" w:rsidP="00917656">
            <w:pPr>
              <w:jc w:val="center"/>
              <w:textAlignment w:val="center"/>
              <w:rPr>
                <w:rFonts w:ascii="Times New Roman" w:eastAsia="MS PGothic" w:hAnsi="Times New Roman"/>
                <w:kern w:val="24"/>
                <w:sz w:val="20"/>
                <w:lang w:eastAsia="en-US"/>
              </w:rPr>
            </w:pPr>
          </w:p>
        </w:tc>
      </w:tr>
      <w:tr w:rsidR="00917656" w:rsidRPr="00917656" w14:paraId="270B3BBD"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24A045B6" w14:textId="77777777" w:rsidR="00917656" w:rsidRPr="00917656" w:rsidRDefault="00917656" w:rsidP="00917656">
            <w:pPr>
              <w:jc w:val="center"/>
              <w:textAlignment w:val="center"/>
              <w:rPr>
                <w:rFonts w:ascii="Times New Roman" w:eastAsia="MS PGothic" w:hAnsi="Times New Roman"/>
                <w:kern w:val="24"/>
                <w:sz w:val="20"/>
                <w:lang w:val="en-US" w:eastAsia="en-US"/>
              </w:rPr>
            </w:pPr>
            <w:r w:rsidRPr="00917656">
              <w:rPr>
                <w:rFonts w:ascii="Times New Roman" w:eastAsia="MS PGothic" w:hAnsi="Times New Roman"/>
                <w:kern w:val="24"/>
                <w:sz w:val="20"/>
                <w:lang w:eastAsia="en-US"/>
              </w:rPr>
              <w:t>8</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39F2BF0"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hAnsi="Times New Roman"/>
                <w:sz w:val="20"/>
                <w:szCs w:val="22"/>
                <w:lang w:eastAsia="en-US"/>
              </w:rPr>
              <w:t>Garažų paskirties objektai (fizinių asmenų, garažų bendrijos)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C656156"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skaičius, vnt.</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58542790"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23" w:type="dxa"/>
            <w:tcBorders>
              <w:top w:val="single" w:sz="4" w:space="0" w:color="auto"/>
              <w:left w:val="single" w:sz="4" w:space="0" w:color="000000"/>
              <w:bottom w:val="single" w:sz="4" w:space="0" w:color="auto"/>
              <w:right w:val="single" w:sz="4" w:space="0" w:color="auto"/>
            </w:tcBorders>
            <w:vAlign w:val="bottom"/>
          </w:tcPr>
          <w:p w14:paraId="2F7E9AF3"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hAnsi="Times New Roman"/>
                <w:sz w:val="20"/>
                <w:lang w:eastAsia="en-US"/>
              </w:rPr>
              <w:t>NT objekto skaičius, vnt..</w:t>
            </w:r>
          </w:p>
        </w:tc>
      </w:tr>
      <w:tr w:rsidR="00917656" w:rsidRPr="00917656" w14:paraId="2C8DFCC3"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74FF84DE"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9</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999363B"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Gamybos, pramonės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55C23964"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720A7DE"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23" w:type="dxa"/>
            <w:vMerge w:val="restart"/>
            <w:tcBorders>
              <w:left w:val="single" w:sz="4" w:space="0" w:color="000000"/>
              <w:right w:val="single" w:sz="4" w:space="0" w:color="000000"/>
            </w:tcBorders>
            <w:vAlign w:val="center"/>
          </w:tcPr>
          <w:p w14:paraId="5AD4B0C3"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r>
      <w:tr w:rsidR="00917656" w:rsidRPr="00917656" w14:paraId="78DD5F08"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5E268919"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10</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7667022"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Sandėliavimo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7FE878FA"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4760A9B"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23" w:type="dxa"/>
            <w:vMerge/>
            <w:tcBorders>
              <w:left w:val="single" w:sz="4" w:space="0" w:color="000000"/>
              <w:right w:val="single" w:sz="4" w:space="0" w:color="000000"/>
            </w:tcBorders>
            <w:vAlign w:val="bottom"/>
          </w:tcPr>
          <w:p w14:paraId="0F81927C" w14:textId="77777777" w:rsidR="00917656" w:rsidRPr="00917656" w:rsidRDefault="00917656" w:rsidP="00917656">
            <w:pPr>
              <w:jc w:val="center"/>
              <w:textAlignment w:val="center"/>
              <w:rPr>
                <w:rFonts w:ascii="Times New Roman" w:eastAsia="MS PGothic" w:hAnsi="Times New Roman"/>
                <w:kern w:val="24"/>
                <w:sz w:val="20"/>
                <w:lang w:eastAsia="en-US"/>
              </w:rPr>
            </w:pPr>
          </w:p>
        </w:tc>
      </w:tr>
      <w:tr w:rsidR="00917656" w:rsidRPr="00917656" w14:paraId="4545287F"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5F93BAC1"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11</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17059E7"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Kultūros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0E35B9F4"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3E2B809C"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23" w:type="dxa"/>
            <w:vMerge/>
            <w:tcBorders>
              <w:left w:val="single" w:sz="4" w:space="0" w:color="000000"/>
              <w:right w:val="single" w:sz="4" w:space="0" w:color="000000"/>
            </w:tcBorders>
            <w:vAlign w:val="bottom"/>
          </w:tcPr>
          <w:p w14:paraId="25F1B8A4" w14:textId="77777777" w:rsidR="00917656" w:rsidRPr="00917656" w:rsidRDefault="00917656" w:rsidP="00917656">
            <w:pPr>
              <w:jc w:val="center"/>
              <w:textAlignment w:val="center"/>
              <w:rPr>
                <w:rFonts w:ascii="Times New Roman" w:eastAsia="MS PGothic" w:hAnsi="Times New Roman"/>
                <w:kern w:val="24"/>
                <w:sz w:val="20"/>
                <w:lang w:eastAsia="en-US"/>
              </w:rPr>
            </w:pPr>
          </w:p>
        </w:tc>
      </w:tr>
      <w:tr w:rsidR="00917656" w:rsidRPr="00917656" w14:paraId="53D7D801"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092F5D77"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12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9216316"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Mokslo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10E3406D"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792B4BC5"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23" w:type="dxa"/>
            <w:vMerge/>
            <w:tcBorders>
              <w:left w:val="single" w:sz="4" w:space="0" w:color="000000"/>
              <w:right w:val="single" w:sz="4" w:space="0" w:color="000000"/>
            </w:tcBorders>
            <w:vAlign w:val="bottom"/>
          </w:tcPr>
          <w:p w14:paraId="0D06AAEC" w14:textId="77777777" w:rsidR="00917656" w:rsidRPr="00917656" w:rsidRDefault="00917656" w:rsidP="00917656">
            <w:pPr>
              <w:jc w:val="center"/>
              <w:textAlignment w:val="center"/>
              <w:rPr>
                <w:rFonts w:ascii="Times New Roman" w:eastAsia="MS PGothic" w:hAnsi="Times New Roman"/>
                <w:kern w:val="24"/>
                <w:sz w:val="20"/>
                <w:lang w:eastAsia="en-US"/>
              </w:rPr>
            </w:pPr>
          </w:p>
        </w:tc>
      </w:tr>
      <w:tr w:rsidR="00917656" w:rsidRPr="00917656" w14:paraId="3FC09268"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A868804"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13</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61CB947"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Gydymo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06FC98A3"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3784F67"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23" w:type="dxa"/>
            <w:vMerge/>
            <w:tcBorders>
              <w:left w:val="single" w:sz="4" w:space="0" w:color="000000"/>
              <w:right w:val="single" w:sz="4" w:space="0" w:color="000000"/>
            </w:tcBorders>
            <w:vAlign w:val="bottom"/>
          </w:tcPr>
          <w:p w14:paraId="598AE002" w14:textId="77777777" w:rsidR="00917656" w:rsidRPr="00917656" w:rsidRDefault="00917656" w:rsidP="00917656">
            <w:pPr>
              <w:jc w:val="center"/>
              <w:textAlignment w:val="center"/>
              <w:rPr>
                <w:rFonts w:ascii="Times New Roman" w:eastAsia="MS PGothic" w:hAnsi="Times New Roman"/>
                <w:kern w:val="24"/>
                <w:sz w:val="20"/>
                <w:lang w:eastAsia="en-US"/>
              </w:rPr>
            </w:pPr>
          </w:p>
        </w:tc>
      </w:tr>
      <w:tr w:rsidR="00917656" w:rsidRPr="00917656" w14:paraId="3F1994CF"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59BD65EA"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14</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1FB9C72"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Poilsio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3CADA478"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6C8B6E60"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23" w:type="dxa"/>
            <w:vMerge/>
            <w:tcBorders>
              <w:left w:val="single" w:sz="4" w:space="0" w:color="000000"/>
              <w:right w:val="single" w:sz="4" w:space="0" w:color="000000"/>
            </w:tcBorders>
            <w:vAlign w:val="bottom"/>
          </w:tcPr>
          <w:p w14:paraId="3C165076" w14:textId="77777777" w:rsidR="00917656" w:rsidRPr="00917656" w:rsidRDefault="00917656" w:rsidP="00917656">
            <w:pPr>
              <w:jc w:val="center"/>
              <w:textAlignment w:val="center"/>
              <w:rPr>
                <w:rFonts w:ascii="Times New Roman" w:eastAsia="MS PGothic" w:hAnsi="Times New Roman"/>
                <w:kern w:val="24"/>
                <w:sz w:val="20"/>
                <w:lang w:eastAsia="en-US"/>
              </w:rPr>
            </w:pPr>
          </w:p>
        </w:tc>
      </w:tr>
      <w:tr w:rsidR="00917656" w:rsidRPr="00917656" w14:paraId="3337F9E4"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536EB026"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15</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86891AC"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Sporto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3EA95498"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011F0E49"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23" w:type="dxa"/>
            <w:vMerge/>
            <w:tcBorders>
              <w:left w:val="single" w:sz="4" w:space="0" w:color="000000"/>
              <w:right w:val="single" w:sz="4" w:space="0" w:color="000000"/>
            </w:tcBorders>
            <w:vAlign w:val="bottom"/>
          </w:tcPr>
          <w:p w14:paraId="1F73A970" w14:textId="77777777" w:rsidR="00917656" w:rsidRPr="00917656" w:rsidRDefault="00917656" w:rsidP="00917656">
            <w:pPr>
              <w:jc w:val="center"/>
              <w:textAlignment w:val="center"/>
              <w:rPr>
                <w:rFonts w:ascii="Times New Roman" w:eastAsia="MS PGothic" w:hAnsi="Times New Roman"/>
                <w:kern w:val="24"/>
                <w:sz w:val="20"/>
                <w:lang w:eastAsia="en-US"/>
              </w:rPr>
            </w:pPr>
          </w:p>
        </w:tc>
      </w:tr>
      <w:tr w:rsidR="00917656" w:rsidRPr="00917656" w14:paraId="60F9C182"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057A7AC2"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16</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6C414EB"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Religinės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6B63528C"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5C62BED7"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23" w:type="dxa"/>
            <w:vMerge/>
            <w:tcBorders>
              <w:left w:val="single" w:sz="4" w:space="0" w:color="000000"/>
              <w:right w:val="single" w:sz="4" w:space="0" w:color="000000"/>
            </w:tcBorders>
            <w:vAlign w:val="bottom"/>
          </w:tcPr>
          <w:p w14:paraId="53403338" w14:textId="77777777" w:rsidR="00917656" w:rsidRPr="00917656" w:rsidRDefault="00917656" w:rsidP="00917656">
            <w:pPr>
              <w:jc w:val="center"/>
              <w:textAlignment w:val="center"/>
              <w:rPr>
                <w:rFonts w:ascii="Times New Roman" w:eastAsia="MS PGothic" w:hAnsi="Times New Roman"/>
                <w:kern w:val="24"/>
                <w:sz w:val="20"/>
                <w:lang w:eastAsia="en-US"/>
              </w:rPr>
            </w:pPr>
          </w:p>
        </w:tc>
      </w:tr>
      <w:tr w:rsidR="00917656" w:rsidRPr="00917656" w14:paraId="6AE57202"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68819415"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17</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E1ACD22"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Specialiosios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753C7394"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2B2AF9FD"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23" w:type="dxa"/>
            <w:vMerge/>
            <w:tcBorders>
              <w:left w:val="single" w:sz="4" w:space="0" w:color="000000"/>
              <w:bottom w:val="single" w:sz="4" w:space="0" w:color="000000"/>
              <w:right w:val="single" w:sz="4" w:space="0" w:color="000000"/>
            </w:tcBorders>
            <w:vAlign w:val="bottom"/>
          </w:tcPr>
          <w:p w14:paraId="2AC53741" w14:textId="77777777" w:rsidR="00917656" w:rsidRPr="00917656" w:rsidRDefault="00917656" w:rsidP="00917656">
            <w:pPr>
              <w:jc w:val="center"/>
              <w:textAlignment w:val="center"/>
              <w:rPr>
                <w:rFonts w:ascii="Times New Roman" w:eastAsia="MS PGothic" w:hAnsi="Times New Roman"/>
                <w:kern w:val="24"/>
                <w:sz w:val="20"/>
                <w:lang w:eastAsia="en-US"/>
              </w:rPr>
            </w:pPr>
          </w:p>
        </w:tc>
      </w:tr>
      <w:tr w:rsidR="00917656" w:rsidRPr="00917656" w14:paraId="0554BA45"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7F5395CF"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18</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4A7135F"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Sodų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89EF003"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skaičius, vnt.</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646A8E63" w14:textId="77777777" w:rsidR="00917656" w:rsidRPr="00917656" w:rsidRDefault="00917656" w:rsidP="00917656">
            <w:pPr>
              <w:jc w:val="center"/>
              <w:textAlignment w:val="center"/>
              <w:rPr>
                <w:rFonts w:ascii="Times New Roman" w:eastAsia="MS PGothic" w:hAnsi="Times New Roman"/>
                <w:kern w:val="24"/>
                <w:sz w:val="20"/>
                <w:lang w:eastAsia="en-US"/>
              </w:rPr>
            </w:pPr>
          </w:p>
        </w:tc>
        <w:tc>
          <w:tcPr>
            <w:tcW w:w="1823" w:type="dxa"/>
            <w:tcBorders>
              <w:top w:val="single" w:sz="4" w:space="0" w:color="000000"/>
              <w:left w:val="single" w:sz="4" w:space="0" w:color="000000"/>
              <w:bottom w:val="single" w:sz="4" w:space="0" w:color="000000"/>
              <w:right w:val="single" w:sz="4" w:space="0" w:color="000000"/>
            </w:tcBorders>
            <w:vAlign w:val="bottom"/>
          </w:tcPr>
          <w:p w14:paraId="66E549FF" w14:textId="77777777" w:rsidR="00917656" w:rsidRPr="00917656" w:rsidRDefault="00917656" w:rsidP="00917656">
            <w:pPr>
              <w:jc w:val="center"/>
              <w:textAlignment w:val="center"/>
              <w:rPr>
                <w:rFonts w:ascii="Times New Roman" w:hAnsi="Times New Roman"/>
                <w:sz w:val="20"/>
                <w:lang w:eastAsia="en-US"/>
              </w:rPr>
            </w:pPr>
            <w:r w:rsidRPr="00917656">
              <w:rPr>
                <w:rFonts w:ascii="Times New Roman" w:hAnsi="Times New Roman"/>
                <w:sz w:val="20"/>
                <w:lang w:eastAsia="en-US"/>
              </w:rPr>
              <w:t>NT objekto skaičius, vnt.</w:t>
            </w:r>
          </w:p>
        </w:tc>
      </w:tr>
      <w:tr w:rsidR="00917656" w:rsidRPr="00917656" w14:paraId="44874A8B"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E7A9B7F"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19</w:t>
            </w:r>
          </w:p>
        </w:tc>
        <w:tc>
          <w:tcPr>
            <w:tcW w:w="9413" w:type="dxa"/>
            <w:gridSpan w:val="4"/>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0AC13FA"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Kiti objektai</w:t>
            </w:r>
          </w:p>
        </w:tc>
      </w:tr>
      <w:tr w:rsidR="00917656" w:rsidRPr="00917656" w14:paraId="797AEEAB" w14:textId="77777777" w:rsidTr="00917656">
        <w:trPr>
          <w:trHeight w:val="319"/>
        </w:trPr>
        <w:tc>
          <w:tcPr>
            <w:tcW w:w="510" w:type="dxa"/>
            <w:tcBorders>
              <w:top w:val="single" w:sz="4" w:space="0" w:color="000000"/>
              <w:left w:val="single" w:sz="4" w:space="0" w:color="000000"/>
              <w:bottom w:val="single" w:sz="4" w:space="0" w:color="000000"/>
              <w:right w:val="single" w:sz="4" w:space="0" w:color="000000"/>
            </w:tcBorders>
            <w:vAlign w:val="center"/>
          </w:tcPr>
          <w:p w14:paraId="15437F7B"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19.1</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597E4203"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Žemės ūkio paskirties objektai</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5BB74CFF"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val="restart"/>
            <w:tcBorders>
              <w:top w:val="single" w:sz="4" w:space="0" w:color="auto"/>
              <w:left w:val="single" w:sz="4" w:space="0" w:color="auto"/>
              <w:right w:val="single" w:sz="4" w:space="0" w:color="auto"/>
            </w:tcBorders>
            <w:shd w:val="clear" w:color="auto" w:fill="auto"/>
            <w:tcMar>
              <w:top w:w="20" w:type="dxa"/>
              <w:left w:w="20" w:type="dxa"/>
              <w:bottom w:w="0" w:type="dxa"/>
              <w:right w:w="20" w:type="dxa"/>
            </w:tcMar>
            <w:vAlign w:val="center"/>
          </w:tcPr>
          <w:p w14:paraId="2211BFA9" w14:textId="77777777" w:rsidR="00917656" w:rsidRPr="00917656" w:rsidRDefault="00917656" w:rsidP="00917656">
            <w:pPr>
              <w:jc w:val="center"/>
              <w:textAlignment w:val="bottom"/>
              <w:rPr>
                <w:rFonts w:ascii="Times New Roman" w:hAnsi="Times New Roman"/>
                <w:sz w:val="20"/>
                <w:lang w:eastAsia="en-US"/>
              </w:rPr>
            </w:pPr>
            <w:r w:rsidRPr="00917656">
              <w:rPr>
                <w:rFonts w:ascii="Times New Roman" w:eastAsia="MS PGothic" w:hAnsi="Times New Roman"/>
                <w:kern w:val="24"/>
                <w:sz w:val="20"/>
                <w:lang w:eastAsia="en-US"/>
              </w:rPr>
              <w:t>Konteinerių  skaičius, tūris ir ištuštinimo dažnis</w:t>
            </w:r>
          </w:p>
        </w:tc>
        <w:tc>
          <w:tcPr>
            <w:tcW w:w="1823" w:type="dxa"/>
            <w:vMerge w:val="restart"/>
            <w:tcBorders>
              <w:top w:val="single" w:sz="4" w:space="0" w:color="000000"/>
              <w:left w:val="single" w:sz="4" w:space="0" w:color="auto"/>
              <w:right w:val="single" w:sz="4" w:space="0" w:color="000000"/>
            </w:tcBorders>
            <w:vAlign w:val="center"/>
          </w:tcPr>
          <w:p w14:paraId="1DF274E3" w14:textId="77777777" w:rsidR="00917656" w:rsidRPr="00917656" w:rsidRDefault="00917656" w:rsidP="00917656">
            <w:pPr>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r>
      <w:tr w:rsidR="00917656" w:rsidRPr="00917656" w14:paraId="61510956"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7C231DE3"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19.2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6A3E92C3"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Kiti neįvardinti objektai</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7D912212"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c>
          <w:tcPr>
            <w:tcW w:w="1842" w:type="dxa"/>
            <w:vMerge/>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43D50792" w14:textId="77777777" w:rsidR="00917656" w:rsidRPr="00917656" w:rsidRDefault="00917656" w:rsidP="00917656">
            <w:pPr>
              <w:jc w:val="center"/>
              <w:textAlignment w:val="bottom"/>
              <w:rPr>
                <w:rFonts w:ascii="Times New Roman" w:hAnsi="Times New Roman"/>
                <w:sz w:val="20"/>
                <w:lang w:eastAsia="en-US"/>
              </w:rPr>
            </w:pPr>
          </w:p>
        </w:tc>
        <w:tc>
          <w:tcPr>
            <w:tcW w:w="1823" w:type="dxa"/>
            <w:vMerge/>
            <w:tcBorders>
              <w:left w:val="single" w:sz="4" w:space="0" w:color="auto"/>
              <w:bottom w:val="single" w:sz="4" w:space="0" w:color="000000"/>
              <w:right w:val="single" w:sz="4" w:space="0" w:color="000000"/>
            </w:tcBorders>
            <w:vAlign w:val="center"/>
          </w:tcPr>
          <w:p w14:paraId="5E904FC4" w14:textId="77777777" w:rsidR="00917656" w:rsidRPr="00917656" w:rsidRDefault="00917656" w:rsidP="00917656">
            <w:pPr>
              <w:jc w:val="center"/>
              <w:textAlignment w:val="bottom"/>
              <w:rPr>
                <w:rFonts w:ascii="Times New Roman" w:hAnsi="Times New Roman"/>
                <w:sz w:val="20"/>
                <w:lang w:eastAsia="en-US"/>
              </w:rPr>
            </w:pPr>
          </w:p>
        </w:tc>
      </w:tr>
      <w:tr w:rsidR="00917656" w:rsidRPr="00917656" w14:paraId="3BDC0C3E" w14:textId="77777777" w:rsidTr="00917656">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7CE02119"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19.3</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D62BBC3"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 xml:space="preserve">Laikino statinio naudotojai, renginių ar projektų įgyvendintojai </w:t>
            </w:r>
          </w:p>
          <w:p w14:paraId="0FC9EF1A"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(kai sukuriamos atliekos nėra siejamos su  NT objektu)</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50E661F4" w14:textId="77777777" w:rsidR="00917656" w:rsidRPr="00917656" w:rsidRDefault="00917656" w:rsidP="00917656">
            <w:pPr>
              <w:ind w:right="42"/>
              <w:jc w:val="center"/>
              <w:textAlignment w:val="bottom"/>
              <w:rPr>
                <w:rFonts w:ascii="Times New Roman" w:hAnsi="Times New Roman"/>
                <w:sz w:val="20"/>
                <w:lang w:eastAsia="en-US"/>
              </w:rPr>
            </w:pPr>
            <w:r w:rsidRPr="00917656">
              <w:rPr>
                <w:rFonts w:ascii="Times New Roman" w:hAnsi="Times New Roman"/>
                <w:sz w:val="20"/>
                <w:lang w:eastAsia="en-US"/>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3148BF9C" w14:textId="77777777" w:rsidR="00917656" w:rsidRPr="00917656" w:rsidRDefault="00917656" w:rsidP="00917656">
            <w:pPr>
              <w:jc w:val="center"/>
              <w:textAlignment w:val="bottom"/>
              <w:rPr>
                <w:rFonts w:ascii="Times New Roman" w:hAnsi="Times New Roman"/>
                <w:sz w:val="20"/>
                <w:lang w:eastAsia="en-US"/>
              </w:rPr>
            </w:pPr>
            <w:r w:rsidRPr="00917656">
              <w:rPr>
                <w:rFonts w:ascii="Times New Roman" w:eastAsia="MS PGothic" w:hAnsi="Times New Roman"/>
                <w:kern w:val="24"/>
                <w:sz w:val="20"/>
                <w:lang w:eastAsia="en-US"/>
              </w:rPr>
              <w:t>Konteinerių skaičius, tūris ir ištuštinimo dažnis (visa kaina)</w:t>
            </w:r>
          </w:p>
        </w:tc>
        <w:tc>
          <w:tcPr>
            <w:tcW w:w="1823" w:type="dxa"/>
            <w:tcBorders>
              <w:top w:val="single" w:sz="4" w:space="0" w:color="000000"/>
              <w:left w:val="single" w:sz="4" w:space="0" w:color="auto"/>
              <w:bottom w:val="single" w:sz="4" w:space="0" w:color="000000"/>
              <w:right w:val="single" w:sz="4" w:space="0" w:color="000000"/>
            </w:tcBorders>
            <w:vAlign w:val="center"/>
          </w:tcPr>
          <w:p w14:paraId="4EEB81B6" w14:textId="77777777" w:rsidR="00917656" w:rsidRPr="00917656" w:rsidRDefault="00917656" w:rsidP="00917656">
            <w:pPr>
              <w:jc w:val="center"/>
              <w:textAlignment w:val="bottom"/>
              <w:rPr>
                <w:rFonts w:ascii="Times New Roman" w:hAnsi="Times New Roman"/>
                <w:sz w:val="20"/>
                <w:lang w:eastAsia="en-US"/>
              </w:rPr>
            </w:pPr>
            <w:r w:rsidRPr="00917656">
              <w:rPr>
                <w:rFonts w:ascii="Times New Roman" w:hAnsi="Times New Roman"/>
                <w:sz w:val="20"/>
                <w:lang w:eastAsia="en-US"/>
              </w:rPr>
              <w:t>NT objekto plotas, m</w:t>
            </w:r>
            <w:r w:rsidRPr="00917656">
              <w:rPr>
                <w:rFonts w:ascii="Times New Roman" w:hAnsi="Times New Roman"/>
                <w:sz w:val="20"/>
                <w:vertAlign w:val="superscript"/>
                <w:lang w:eastAsia="en-US"/>
              </w:rPr>
              <w:t>2</w:t>
            </w:r>
          </w:p>
        </w:tc>
      </w:tr>
    </w:tbl>
    <w:p w14:paraId="03CE7A4C" w14:textId="77777777" w:rsidR="00917656" w:rsidRPr="00917656" w:rsidRDefault="00917656" w:rsidP="00917656">
      <w:pPr>
        <w:spacing w:line="360" w:lineRule="auto"/>
        <w:jc w:val="center"/>
        <w:rPr>
          <w:rFonts w:ascii="Times New Roman" w:hAnsi="Times New Roman"/>
          <w:sz w:val="16"/>
          <w:szCs w:val="16"/>
          <w:lang w:eastAsia="en-US"/>
        </w:rPr>
      </w:pPr>
    </w:p>
    <w:p w14:paraId="23366BEF" w14:textId="77777777" w:rsidR="00917656" w:rsidRPr="00917656" w:rsidRDefault="00917656" w:rsidP="00917656">
      <w:pPr>
        <w:spacing w:line="360" w:lineRule="auto"/>
        <w:jc w:val="center"/>
        <w:rPr>
          <w:rFonts w:ascii="Times New Roman" w:hAnsi="Times New Roman"/>
          <w:sz w:val="16"/>
          <w:szCs w:val="16"/>
          <w:lang w:eastAsia="en-US"/>
        </w:rPr>
      </w:pPr>
      <w:r w:rsidRPr="00917656">
        <w:rPr>
          <w:rFonts w:ascii="Times New Roman" w:hAnsi="Times New Roman"/>
          <w:sz w:val="16"/>
          <w:szCs w:val="16"/>
          <w:lang w:eastAsia="en-US"/>
        </w:rPr>
        <w:t>___________________________________________</w:t>
      </w:r>
    </w:p>
    <w:p w14:paraId="79D77DBF" w14:textId="77777777" w:rsidR="00917656" w:rsidRPr="00917656" w:rsidRDefault="00917656" w:rsidP="00917656">
      <w:pPr>
        <w:spacing w:line="360" w:lineRule="auto"/>
        <w:jc w:val="center"/>
        <w:rPr>
          <w:rFonts w:ascii="Times New Roman" w:hAnsi="Times New Roman"/>
          <w:sz w:val="16"/>
          <w:szCs w:val="16"/>
          <w:lang w:eastAsia="en-US"/>
        </w:rPr>
      </w:pPr>
    </w:p>
    <w:p w14:paraId="5B0004FE" w14:textId="77777777" w:rsidR="00917656" w:rsidRPr="00917656" w:rsidRDefault="00917656" w:rsidP="00917656">
      <w:pPr>
        <w:spacing w:line="360" w:lineRule="auto"/>
        <w:jc w:val="center"/>
        <w:rPr>
          <w:rFonts w:ascii="Times New Roman" w:hAnsi="Times New Roman"/>
          <w:sz w:val="16"/>
          <w:szCs w:val="16"/>
          <w:lang w:eastAsia="en-US"/>
        </w:rPr>
      </w:pPr>
    </w:p>
    <w:p w14:paraId="2ACC60D0" w14:textId="1C63CBBA" w:rsidR="00917656" w:rsidRDefault="00917656" w:rsidP="00917656">
      <w:pPr>
        <w:rPr>
          <w:rFonts w:ascii="Times New Roman" w:hAnsi="Times New Roman"/>
          <w:sz w:val="24"/>
          <w:szCs w:val="24"/>
          <w:lang w:eastAsia="en-US"/>
        </w:rPr>
      </w:pPr>
    </w:p>
    <w:p w14:paraId="3B8B5A70" w14:textId="6C19598B" w:rsidR="000610C4" w:rsidRDefault="000610C4" w:rsidP="00917656">
      <w:pPr>
        <w:rPr>
          <w:rFonts w:ascii="Times New Roman" w:hAnsi="Times New Roman"/>
          <w:sz w:val="24"/>
          <w:szCs w:val="24"/>
          <w:lang w:eastAsia="en-US"/>
        </w:rPr>
      </w:pPr>
    </w:p>
    <w:p w14:paraId="238D280D" w14:textId="79464C9E" w:rsidR="000610C4" w:rsidRDefault="000610C4" w:rsidP="00917656">
      <w:pPr>
        <w:rPr>
          <w:rFonts w:ascii="Times New Roman" w:hAnsi="Times New Roman"/>
          <w:sz w:val="24"/>
          <w:szCs w:val="24"/>
          <w:lang w:eastAsia="en-US"/>
        </w:rPr>
      </w:pPr>
    </w:p>
    <w:p w14:paraId="18F637B2" w14:textId="38C36987" w:rsidR="000610C4" w:rsidRDefault="000610C4" w:rsidP="00917656">
      <w:pPr>
        <w:rPr>
          <w:rFonts w:ascii="Times New Roman" w:hAnsi="Times New Roman"/>
          <w:sz w:val="24"/>
          <w:szCs w:val="24"/>
          <w:lang w:eastAsia="en-US"/>
        </w:rPr>
      </w:pPr>
    </w:p>
    <w:p w14:paraId="3BB42CEC" w14:textId="0A2C1B26" w:rsidR="000610C4" w:rsidRDefault="000610C4" w:rsidP="00917656">
      <w:pPr>
        <w:rPr>
          <w:rFonts w:ascii="Times New Roman" w:hAnsi="Times New Roman"/>
          <w:sz w:val="24"/>
          <w:szCs w:val="24"/>
          <w:lang w:eastAsia="en-US"/>
        </w:rPr>
      </w:pPr>
    </w:p>
    <w:p w14:paraId="591A4A3C" w14:textId="77777777" w:rsidR="000610C4" w:rsidRPr="00917656" w:rsidRDefault="000610C4" w:rsidP="00917656">
      <w:pPr>
        <w:rPr>
          <w:rFonts w:ascii="Times New Roman" w:hAnsi="Times New Roman"/>
          <w:sz w:val="24"/>
          <w:szCs w:val="24"/>
          <w:lang w:eastAsia="en-US"/>
        </w:rPr>
      </w:pPr>
    </w:p>
    <w:p w14:paraId="444FF35F" w14:textId="77777777" w:rsidR="000610C4" w:rsidRDefault="00917656" w:rsidP="000610C4">
      <w:pPr>
        <w:ind w:firstLine="4536"/>
        <w:rPr>
          <w:rFonts w:ascii="Times New Roman" w:hAnsi="Times New Roman"/>
          <w:sz w:val="24"/>
          <w:szCs w:val="24"/>
          <w:lang w:eastAsia="en-US"/>
        </w:rPr>
      </w:pPr>
      <w:r w:rsidRPr="00917656">
        <w:rPr>
          <w:rFonts w:ascii="Times New Roman" w:hAnsi="Times New Roman"/>
          <w:sz w:val="24"/>
          <w:szCs w:val="24"/>
          <w:lang w:eastAsia="en-US"/>
        </w:rPr>
        <w:lastRenderedPageBreak/>
        <w:t xml:space="preserve">Kauno rajono savivaldybės vietinės rinkliavos </w:t>
      </w:r>
    </w:p>
    <w:p w14:paraId="6CD87498" w14:textId="77777777" w:rsidR="000610C4" w:rsidRDefault="00917656" w:rsidP="000610C4">
      <w:pPr>
        <w:ind w:firstLine="4536"/>
        <w:rPr>
          <w:rFonts w:ascii="Times New Roman" w:hAnsi="Times New Roman"/>
          <w:sz w:val="24"/>
          <w:szCs w:val="24"/>
          <w:lang w:eastAsia="en-US"/>
        </w:rPr>
      </w:pPr>
      <w:r w:rsidRPr="00917656">
        <w:rPr>
          <w:rFonts w:ascii="Times New Roman" w:hAnsi="Times New Roman"/>
          <w:sz w:val="24"/>
          <w:szCs w:val="24"/>
          <w:lang w:eastAsia="en-US"/>
        </w:rPr>
        <w:t xml:space="preserve">už komunalinių atliekų surinkimą </w:t>
      </w:r>
    </w:p>
    <w:p w14:paraId="1204909C" w14:textId="77777777" w:rsidR="000610C4" w:rsidRDefault="00917656" w:rsidP="000610C4">
      <w:pPr>
        <w:ind w:firstLine="4536"/>
        <w:rPr>
          <w:rFonts w:ascii="Times New Roman" w:hAnsi="Times New Roman"/>
          <w:sz w:val="24"/>
          <w:szCs w:val="24"/>
          <w:lang w:eastAsia="en-US"/>
        </w:rPr>
      </w:pPr>
      <w:r w:rsidRPr="00917656">
        <w:rPr>
          <w:rFonts w:ascii="Times New Roman" w:hAnsi="Times New Roman"/>
          <w:sz w:val="24"/>
          <w:szCs w:val="24"/>
          <w:lang w:eastAsia="en-US"/>
        </w:rPr>
        <w:t>iš atliekų turėtojų ir tvarkymą</w:t>
      </w:r>
    </w:p>
    <w:p w14:paraId="79A82248" w14:textId="77777777" w:rsidR="000610C4" w:rsidRDefault="00917656" w:rsidP="000610C4">
      <w:pPr>
        <w:ind w:firstLine="4536"/>
        <w:rPr>
          <w:rFonts w:ascii="Times New Roman" w:hAnsi="Times New Roman"/>
          <w:sz w:val="24"/>
          <w:szCs w:val="24"/>
          <w:lang w:eastAsia="en-US"/>
        </w:rPr>
      </w:pPr>
      <w:r w:rsidRPr="00917656">
        <w:rPr>
          <w:rFonts w:ascii="Times New Roman" w:hAnsi="Times New Roman"/>
          <w:sz w:val="24"/>
          <w:szCs w:val="24"/>
          <w:lang w:eastAsia="en-US"/>
        </w:rPr>
        <w:t xml:space="preserve">dydžio nustatymo metodikos </w:t>
      </w:r>
    </w:p>
    <w:p w14:paraId="7DAACB8C" w14:textId="160284AA" w:rsidR="00917656" w:rsidRPr="00917656" w:rsidRDefault="00917656" w:rsidP="000610C4">
      <w:pPr>
        <w:ind w:firstLine="4536"/>
        <w:rPr>
          <w:rFonts w:ascii="Times New Roman" w:hAnsi="Times New Roman"/>
          <w:sz w:val="24"/>
          <w:szCs w:val="24"/>
          <w:lang w:eastAsia="en-US"/>
        </w:rPr>
      </w:pPr>
      <w:r w:rsidRPr="00917656">
        <w:rPr>
          <w:rFonts w:ascii="Times New Roman" w:hAnsi="Times New Roman"/>
          <w:sz w:val="24"/>
          <w:szCs w:val="24"/>
          <w:lang w:eastAsia="en-US"/>
        </w:rPr>
        <w:t>2 priedas</w:t>
      </w:r>
    </w:p>
    <w:p w14:paraId="1C4FBEB6" w14:textId="77777777" w:rsidR="00917656" w:rsidRPr="00917656" w:rsidRDefault="00917656" w:rsidP="00917656">
      <w:pPr>
        <w:jc w:val="both"/>
        <w:rPr>
          <w:rFonts w:ascii="Times New Roman" w:hAnsi="Times New Roman"/>
          <w:sz w:val="24"/>
          <w:szCs w:val="24"/>
          <w:lang w:eastAsia="en-US"/>
        </w:rPr>
      </w:pPr>
    </w:p>
    <w:p w14:paraId="3A54018B" w14:textId="77777777" w:rsidR="00917656" w:rsidRPr="00917656" w:rsidRDefault="00917656" w:rsidP="00917656">
      <w:pPr>
        <w:jc w:val="both"/>
        <w:rPr>
          <w:rFonts w:ascii="Times New Roman" w:hAnsi="Times New Roman"/>
          <w:sz w:val="24"/>
          <w:szCs w:val="24"/>
          <w:lang w:eastAsia="en-US"/>
        </w:rPr>
      </w:pPr>
    </w:p>
    <w:p w14:paraId="43CBF887" w14:textId="77777777" w:rsidR="00917656" w:rsidRPr="00917656" w:rsidRDefault="00917656" w:rsidP="00917656">
      <w:pPr>
        <w:jc w:val="center"/>
        <w:rPr>
          <w:rFonts w:ascii="Times New Roman" w:hAnsi="Times New Roman"/>
          <w:b/>
          <w:sz w:val="24"/>
        </w:rPr>
      </w:pPr>
      <w:r w:rsidRPr="00917656">
        <w:rPr>
          <w:rFonts w:ascii="Times New Roman" w:hAnsi="Times New Roman"/>
          <w:b/>
          <w:sz w:val="24"/>
        </w:rPr>
        <w:t>GYVENTOJŲ BEI DARBUOTOJŲ IR JŲ NAUDOJAMŲ NEKILNOJAMO TURTO OBJEKTŲ PLOTO SANTYKIO KOEFICIENTAI</w:t>
      </w:r>
    </w:p>
    <w:p w14:paraId="030A3461" w14:textId="77777777" w:rsidR="00917656" w:rsidRPr="00917656" w:rsidRDefault="00917656" w:rsidP="00917656">
      <w:pPr>
        <w:jc w:val="both"/>
        <w:rPr>
          <w:rFonts w:ascii="Times New Roman" w:hAnsi="Times New Roman"/>
          <w:sz w:val="20"/>
          <w:lang w:eastAsia="en-US"/>
        </w:rPr>
      </w:pPr>
    </w:p>
    <w:tbl>
      <w:tblPr>
        <w:tblW w:w="8884" w:type="dxa"/>
        <w:jc w:val="center"/>
        <w:tblCellMar>
          <w:left w:w="0" w:type="dxa"/>
          <w:right w:w="0" w:type="dxa"/>
        </w:tblCellMar>
        <w:tblLook w:val="0600" w:firstRow="0" w:lastRow="0" w:firstColumn="0" w:lastColumn="0" w:noHBand="1" w:noVBand="1"/>
      </w:tblPr>
      <w:tblGrid>
        <w:gridCol w:w="4567"/>
        <w:gridCol w:w="2227"/>
        <w:gridCol w:w="2090"/>
      </w:tblGrid>
      <w:tr w:rsidR="00917656" w:rsidRPr="00917656" w14:paraId="0B387A68" w14:textId="77777777" w:rsidTr="00917656">
        <w:trPr>
          <w:trHeight w:val="690"/>
          <w:jc w:val="center"/>
        </w:trPr>
        <w:tc>
          <w:tcPr>
            <w:tcW w:w="4567"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39881ED7"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Nekilnojamo turto objektai</w:t>
            </w:r>
          </w:p>
        </w:tc>
        <w:tc>
          <w:tcPr>
            <w:tcW w:w="2227" w:type="dxa"/>
            <w:tcBorders>
              <w:top w:val="single" w:sz="4" w:space="0" w:color="000000"/>
              <w:left w:val="single" w:sz="4" w:space="0" w:color="000000"/>
              <w:right w:val="single" w:sz="4" w:space="0" w:color="auto"/>
            </w:tcBorders>
            <w:shd w:val="clear" w:color="auto" w:fill="auto"/>
            <w:tcMar>
              <w:top w:w="20" w:type="dxa"/>
              <w:left w:w="20" w:type="dxa"/>
              <w:bottom w:w="0" w:type="dxa"/>
              <w:right w:w="20" w:type="dxa"/>
            </w:tcMar>
            <w:vAlign w:val="center"/>
          </w:tcPr>
          <w:p w14:paraId="36140164"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Gyventojų/darbuotojų skaičius, tenkantis NT objekto 100 m</w:t>
            </w:r>
            <w:r w:rsidRPr="00917656">
              <w:rPr>
                <w:rFonts w:ascii="Times New Roman" w:eastAsia="MS PGothic" w:hAnsi="Times New Roman"/>
                <w:kern w:val="24"/>
                <w:sz w:val="20"/>
                <w:vertAlign w:val="superscript"/>
                <w:lang w:eastAsia="en-US"/>
              </w:rPr>
              <w:t>2</w:t>
            </w:r>
            <w:r w:rsidRPr="00917656">
              <w:rPr>
                <w:rFonts w:ascii="Times New Roman" w:eastAsia="MS PGothic" w:hAnsi="Times New Roman"/>
                <w:kern w:val="24"/>
                <w:sz w:val="20"/>
                <w:lang w:eastAsia="en-US"/>
              </w:rPr>
              <w:t xml:space="preserve"> ploto </w:t>
            </w:r>
          </w:p>
        </w:tc>
        <w:tc>
          <w:tcPr>
            <w:tcW w:w="2090" w:type="dxa"/>
            <w:tcBorders>
              <w:top w:val="single" w:sz="4" w:space="0" w:color="auto"/>
              <w:left w:val="single" w:sz="4" w:space="0" w:color="auto"/>
              <w:bottom w:val="single" w:sz="4" w:space="0" w:color="auto"/>
              <w:right w:val="single" w:sz="4" w:space="0" w:color="auto"/>
            </w:tcBorders>
          </w:tcPr>
          <w:p w14:paraId="3886174B"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Darbuotojų ir ploto santykio koeficientas</w:t>
            </w:r>
          </w:p>
        </w:tc>
      </w:tr>
      <w:tr w:rsidR="00917656" w:rsidRPr="00917656" w14:paraId="3CCDAE9E"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0BC9950"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Gyventojų naudojami NT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E524803" w14:textId="77777777" w:rsidR="00917656" w:rsidRPr="00917656" w:rsidRDefault="00917656" w:rsidP="00917656">
            <w:pPr>
              <w:jc w:val="center"/>
              <w:rPr>
                <w:rFonts w:ascii="Times New Roman" w:hAnsi="Times New Roman"/>
                <w:sz w:val="20"/>
                <w:lang w:val="en-US" w:eastAsia="en-US"/>
              </w:rPr>
            </w:pPr>
            <w:r w:rsidRPr="00917656">
              <w:rPr>
                <w:rFonts w:ascii="Times New Roman" w:hAnsi="Times New Roman"/>
                <w:sz w:val="20"/>
                <w:lang w:eastAsia="en-US"/>
              </w:rPr>
              <w:t>1,81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25A16C8A" w14:textId="77777777" w:rsidR="00917656" w:rsidRPr="00917656" w:rsidRDefault="00917656" w:rsidP="00917656">
            <w:pPr>
              <w:jc w:val="center"/>
              <w:rPr>
                <w:rFonts w:ascii="Times New Roman" w:hAnsi="Times New Roman"/>
                <w:sz w:val="20"/>
                <w:lang w:val="ru-RU" w:eastAsia="en-US"/>
              </w:rPr>
            </w:pPr>
            <w:r w:rsidRPr="00917656">
              <w:rPr>
                <w:rFonts w:ascii="Times New Roman" w:hAnsi="Times New Roman"/>
                <w:sz w:val="20"/>
                <w:lang w:eastAsia="en-US"/>
              </w:rPr>
              <w:t>1,12</w:t>
            </w:r>
          </w:p>
        </w:tc>
      </w:tr>
      <w:tr w:rsidR="00917656" w:rsidRPr="00917656" w14:paraId="00BAB7D3"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9B0BDFD"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Juridinių asmenų naudojami NT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4C755D8A" w14:textId="77777777" w:rsidR="00917656" w:rsidRPr="00917656" w:rsidRDefault="00917656" w:rsidP="00917656">
            <w:pPr>
              <w:jc w:val="center"/>
              <w:rPr>
                <w:rFonts w:ascii="Times New Roman" w:hAnsi="Times New Roman"/>
                <w:sz w:val="20"/>
                <w:lang w:val="en-US" w:eastAsia="en-US"/>
              </w:rPr>
            </w:pPr>
            <w:r w:rsidRPr="00917656">
              <w:rPr>
                <w:rFonts w:ascii="Times New Roman" w:hAnsi="Times New Roman"/>
                <w:sz w:val="20"/>
                <w:lang w:eastAsia="en-US"/>
              </w:rPr>
              <w:t>1,19</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4D924DAD" w14:textId="77777777" w:rsidR="00917656" w:rsidRPr="00917656" w:rsidRDefault="00917656" w:rsidP="00917656">
            <w:pPr>
              <w:jc w:val="center"/>
              <w:rPr>
                <w:rFonts w:ascii="Times New Roman" w:hAnsi="Times New Roman"/>
                <w:sz w:val="20"/>
                <w:lang w:val="en-US" w:eastAsia="en-US"/>
              </w:rPr>
            </w:pPr>
            <w:r w:rsidRPr="00917656">
              <w:rPr>
                <w:rFonts w:ascii="Times New Roman" w:hAnsi="Times New Roman"/>
                <w:sz w:val="20"/>
                <w:lang w:eastAsia="en-US"/>
              </w:rPr>
              <w:t>0,74</w:t>
            </w:r>
          </w:p>
        </w:tc>
      </w:tr>
      <w:tr w:rsidR="00917656" w:rsidRPr="00917656" w14:paraId="73AB83CA"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62AC231" w14:textId="77777777" w:rsidR="00917656" w:rsidRPr="00917656" w:rsidRDefault="00917656" w:rsidP="00917656">
            <w:pPr>
              <w:textAlignment w:val="center"/>
              <w:rPr>
                <w:rFonts w:ascii="Times New Roman" w:eastAsia="MS PGothic" w:hAnsi="Times New Roman"/>
                <w:b/>
                <w:kern w:val="24"/>
                <w:sz w:val="20"/>
                <w:lang w:eastAsia="en-US"/>
              </w:rPr>
            </w:pPr>
            <w:r w:rsidRPr="00917656">
              <w:rPr>
                <w:rFonts w:ascii="Times New Roman" w:eastAsia="MS PGothic" w:hAnsi="Times New Roman"/>
                <w:b/>
                <w:kern w:val="24"/>
                <w:sz w:val="20"/>
                <w:lang w:eastAsia="en-US"/>
              </w:rPr>
              <w:t>Vidurkis (bazinis koeficientas)</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bottom"/>
            <w:hideMark/>
          </w:tcPr>
          <w:p w14:paraId="01688F8C" w14:textId="77777777" w:rsidR="00917656" w:rsidRPr="00917656" w:rsidRDefault="00917656" w:rsidP="00917656">
            <w:pPr>
              <w:jc w:val="center"/>
              <w:rPr>
                <w:rFonts w:ascii="Times New Roman" w:hAnsi="Times New Roman"/>
                <w:b/>
                <w:sz w:val="20"/>
                <w:lang w:val="en-US" w:eastAsia="en-US"/>
              </w:rPr>
            </w:pPr>
            <w:r w:rsidRPr="00917656">
              <w:rPr>
                <w:rFonts w:ascii="Times New Roman" w:hAnsi="Times New Roman"/>
                <w:b/>
                <w:bCs/>
                <w:sz w:val="20"/>
                <w:lang w:eastAsia="en-US"/>
              </w:rPr>
              <w:t>1,61</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14:paraId="2357A040" w14:textId="77777777" w:rsidR="00917656" w:rsidRPr="00917656" w:rsidRDefault="00917656" w:rsidP="00917656">
            <w:pPr>
              <w:jc w:val="center"/>
              <w:rPr>
                <w:rFonts w:ascii="Times New Roman" w:hAnsi="Times New Roman"/>
                <w:b/>
                <w:sz w:val="20"/>
                <w:lang w:eastAsia="en-US"/>
              </w:rPr>
            </w:pPr>
            <w:r w:rsidRPr="00917656">
              <w:rPr>
                <w:rFonts w:ascii="Times New Roman" w:hAnsi="Times New Roman"/>
                <w:b/>
                <w:bCs/>
                <w:sz w:val="20"/>
                <w:lang w:eastAsia="en-US"/>
              </w:rPr>
              <w:t>1,00</w:t>
            </w:r>
          </w:p>
        </w:tc>
      </w:tr>
    </w:tbl>
    <w:p w14:paraId="15EBC37D" w14:textId="77777777" w:rsidR="00917656" w:rsidRPr="00917656" w:rsidRDefault="00917656" w:rsidP="00917656">
      <w:pPr>
        <w:jc w:val="both"/>
        <w:rPr>
          <w:rFonts w:ascii="Times New Roman" w:hAnsi="Times New Roman"/>
          <w:sz w:val="22"/>
          <w:szCs w:val="22"/>
          <w:lang w:eastAsia="en-US"/>
        </w:rPr>
      </w:pPr>
    </w:p>
    <w:p w14:paraId="10B7437E" w14:textId="77777777" w:rsidR="00917656" w:rsidRPr="00917656" w:rsidRDefault="00917656" w:rsidP="00917656">
      <w:pPr>
        <w:jc w:val="both"/>
        <w:rPr>
          <w:rFonts w:ascii="Times New Roman" w:hAnsi="Times New Roman"/>
          <w:sz w:val="22"/>
          <w:szCs w:val="22"/>
          <w:lang w:eastAsia="en-US"/>
        </w:rPr>
      </w:pPr>
    </w:p>
    <w:p w14:paraId="61A4EB46" w14:textId="77777777" w:rsidR="00917656" w:rsidRPr="00917656" w:rsidRDefault="00917656" w:rsidP="00917656">
      <w:pPr>
        <w:jc w:val="center"/>
        <w:rPr>
          <w:rFonts w:ascii="Times New Roman" w:hAnsi="Times New Roman"/>
          <w:b/>
          <w:sz w:val="24"/>
        </w:rPr>
      </w:pPr>
      <w:r w:rsidRPr="00917656">
        <w:rPr>
          <w:rFonts w:ascii="Times New Roman" w:hAnsi="Times New Roman"/>
          <w:b/>
          <w:sz w:val="24"/>
        </w:rPr>
        <w:t>GYVENOJŲ NAUDOJIMOSI NEKILNOJMOJO TURTO OBJEKTAIS KOEFICIENTAI</w:t>
      </w:r>
    </w:p>
    <w:p w14:paraId="0EE2C69B" w14:textId="77777777" w:rsidR="00917656" w:rsidRPr="00917656" w:rsidRDefault="00917656" w:rsidP="00917656">
      <w:pPr>
        <w:jc w:val="center"/>
        <w:rPr>
          <w:rFonts w:ascii="Times New Roman" w:hAnsi="Times New Roman"/>
          <w:sz w:val="20"/>
          <w:lang w:eastAsia="en-US"/>
        </w:rPr>
      </w:pPr>
    </w:p>
    <w:tbl>
      <w:tblPr>
        <w:tblW w:w="6859" w:type="dxa"/>
        <w:jc w:val="center"/>
        <w:tblCellMar>
          <w:left w:w="0" w:type="dxa"/>
          <w:right w:w="0" w:type="dxa"/>
        </w:tblCellMar>
        <w:tblLook w:val="0600" w:firstRow="0" w:lastRow="0" w:firstColumn="0" w:lastColumn="0" w:noHBand="1" w:noVBand="1"/>
      </w:tblPr>
      <w:tblGrid>
        <w:gridCol w:w="4567"/>
        <w:gridCol w:w="2292"/>
      </w:tblGrid>
      <w:tr w:rsidR="00917656" w:rsidRPr="00917656" w14:paraId="04DBFF28" w14:textId="77777777" w:rsidTr="00917656">
        <w:trPr>
          <w:trHeight w:val="384"/>
          <w:jc w:val="center"/>
        </w:trPr>
        <w:tc>
          <w:tcPr>
            <w:tcW w:w="4567"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2CE9EA8C"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Nekilnojamo turto objektų kategorijos</w:t>
            </w:r>
          </w:p>
        </w:tc>
        <w:tc>
          <w:tcPr>
            <w:tcW w:w="2292" w:type="dxa"/>
            <w:tcBorders>
              <w:top w:val="single" w:sz="4" w:space="0" w:color="auto"/>
              <w:left w:val="single" w:sz="4" w:space="0" w:color="auto"/>
              <w:bottom w:val="single" w:sz="4" w:space="0" w:color="auto"/>
              <w:right w:val="single" w:sz="4" w:space="0" w:color="auto"/>
            </w:tcBorders>
          </w:tcPr>
          <w:p w14:paraId="24D7C637"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Naudojimosi NT objektu  koeficientas</w:t>
            </w:r>
          </w:p>
        </w:tc>
      </w:tr>
      <w:tr w:rsidR="00917656" w:rsidRPr="00917656" w14:paraId="519386A8"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6D8467A"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Gyvenamosios paskirties objektai</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3214587D" w14:textId="77777777" w:rsidR="00917656" w:rsidRPr="00917656" w:rsidRDefault="00917656" w:rsidP="00917656">
            <w:pPr>
              <w:jc w:val="center"/>
              <w:rPr>
                <w:rFonts w:ascii="Times New Roman" w:hAnsi="Times New Roman"/>
                <w:sz w:val="20"/>
                <w:lang w:val="ru-RU" w:eastAsia="en-US"/>
              </w:rPr>
            </w:pPr>
            <w:r w:rsidRPr="00917656">
              <w:rPr>
                <w:rFonts w:ascii="Times New Roman" w:hAnsi="Times New Roman"/>
                <w:sz w:val="20"/>
                <w:lang w:eastAsia="en-US"/>
              </w:rPr>
              <w:t>1,16</w:t>
            </w:r>
          </w:p>
        </w:tc>
      </w:tr>
      <w:tr w:rsidR="00917656" w:rsidRPr="00917656" w14:paraId="7DED6C01"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3A1AD4E"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Garažų paskirties objektai</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0C824DC0"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0,12</w:t>
            </w:r>
          </w:p>
        </w:tc>
      </w:tr>
      <w:tr w:rsidR="00917656" w:rsidRPr="00917656" w14:paraId="1920A5C7"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855577B"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Sodų paskirties objektai</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D09B991" w14:textId="77777777" w:rsidR="00917656" w:rsidRPr="00917656" w:rsidRDefault="00917656" w:rsidP="00917656">
            <w:pPr>
              <w:jc w:val="center"/>
              <w:rPr>
                <w:rFonts w:ascii="Times New Roman" w:hAnsi="Times New Roman"/>
                <w:sz w:val="20"/>
                <w:lang w:val="ru-RU" w:eastAsia="en-US"/>
              </w:rPr>
            </w:pPr>
            <w:r w:rsidRPr="00917656">
              <w:rPr>
                <w:rFonts w:ascii="Times New Roman" w:hAnsi="Times New Roman"/>
                <w:sz w:val="20"/>
                <w:lang w:eastAsia="en-US"/>
              </w:rPr>
              <w:t>0,29</w:t>
            </w:r>
          </w:p>
        </w:tc>
      </w:tr>
    </w:tbl>
    <w:p w14:paraId="14847C51" w14:textId="77777777" w:rsidR="00917656" w:rsidRPr="00917656" w:rsidRDefault="00917656" w:rsidP="00917656">
      <w:pPr>
        <w:jc w:val="center"/>
        <w:rPr>
          <w:rFonts w:ascii="Times New Roman" w:hAnsi="Times New Roman"/>
          <w:b/>
          <w:sz w:val="22"/>
          <w:szCs w:val="22"/>
        </w:rPr>
      </w:pPr>
    </w:p>
    <w:p w14:paraId="39A1EBAB" w14:textId="77777777" w:rsidR="00917656" w:rsidRPr="00917656" w:rsidRDefault="00917656" w:rsidP="00917656">
      <w:pPr>
        <w:jc w:val="center"/>
        <w:rPr>
          <w:rFonts w:ascii="Times New Roman" w:hAnsi="Times New Roman"/>
          <w:b/>
          <w:sz w:val="22"/>
          <w:szCs w:val="22"/>
        </w:rPr>
      </w:pPr>
    </w:p>
    <w:p w14:paraId="13DADA76" w14:textId="77777777" w:rsidR="00917656" w:rsidRPr="00917656" w:rsidRDefault="00917656" w:rsidP="00917656">
      <w:pPr>
        <w:jc w:val="center"/>
        <w:rPr>
          <w:rFonts w:ascii="Times New Roman" w:hAnsi="Times New Roman"/>
          <w:b/>
          <w:sz w:val="24"/>
        </w:rPr>
      </w:pPr>
      <w:r w:rsidRPr="00917656">
        <w:rPr>
          <w:rFonts w:ascii="Times New Roman" w:hAnsi="Times New Roman"/>
          <w:b/>
          <w:sz w:val="24"/>
        </w:rPr>
        <w:t>NEKILNOJAMOJO TURTO OBJEKTŲ KATEGORIJOMS NUSTATYTI DARBUOTOJŲ IR PLOTO SANTYKIO KOEFICIENTAI</w:t>
      </w:r>
    </w:p>
    <w:p w14:paraId="4DFBA474" w14:textId="77777777" w:rsidR="00917656" w:rsidRPr="00917656" w:rsidRDefault="00917656" w:rsidP="00917656">
      <w:pPr>
        <w:jc w:val="center"/>
        <w:rPr>
          <w:rFonts w:ascii="Times New Roman" w:hAnsi="Times New Roman"/>
          <w:sz w:val="20"/>
          <w:lang w:eastAsia="en-US"/>
        </w:rPr>
      </w:pPr>
    </w:p>
    <w:tbl>
      <w:tblPr>
        <w:tblW w:w="8884" w:type="dxa"/>
        <w:jc w:val="center"/>
        <w:tblCellMar>
          <w:left w:w="0" w:type="dxa"/>
          <w:right w:w="0" w:type="dxa"/>
        </w:tblCellMar>
        <w:tblLook w:val="0600" w:firstRow="0" w:lastRow="0" w:firstColumn="0" w:lastColumn="0" w:noHBand="1" w:noVBand="1"/>
      </w:tblPr>
      <w:tblGrid>
        <w:gridCol w:w="4567"/>
        <w:gridCol w:w="2227"/>
        <w:gridCol w:w="2090"/>
      </w:tblGrid>
      <w:tr w:rsidR="00917656" w:rsidRPr="00917656" w14:paraId="0B7CB2E1" w14:textId="77777777" w:rsidTr="00917656">
        <w:trPr>
          <w:trHeight w:val="690"/>
          <w:jc w:val="center"/>
        </w:trPr>
        <w:tc>
          <w:tcPr>
            <w:tcW w:w="4567"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49E0C9D6"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Nekilnojamo turto objektų kategorijos</w:t>
            </w:r>
          </w:p>
        </w:tc>
        <w:tc>
          <w:tcPr>
            <w:tcW w:w="2227" w:type="dxa"/>
            <w:tcBorders>
              <w:top w:val="single" w:sz="4" w:space="0" w:color="000000"/>
              <w:left w:val="single" w:sz="4" w:space="0" w:color="000000"/>
              <w:right w:val="single" w:sz="4" w:space="0" w:color="auto"/>
            </w:tcBorders>
            <w:shd w:val="clear" w:color="auto" w:fill="auto"/>
            <w:tcMar>
              <w:top w:w="20" w:type="dxa"/>
              <w:left w:w="20" w:type="dxa"/>
              <w:bottom w:w="0" w:type="dxa"/>
              <w:right w:w="20" w:type="dxa"/>
            </w:tcMar>
            <w:vAlign w:val="center"/>
          </w:tcPr>
          <w:p w14:paraId="4FABEC76"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Darbuotojų skaičius, tenkantis NT objekto 100 m</w:t>
            </w:r>
            <w:r w:rsidRPr="00917656">
              <w:rPr>
                <w:rFonts w:ascii="Times New Roman" w:eastAsia="MS PGothic" w:hAnsi="Times New Roman"/>
                <w:kern w:val="24"/>
                <w:sz w:val="20"/>
                <w:vertAlign w:val="superscript"/>
                <w:lang w:eastAsia="en-US"/>
              </w:rPr>
              <w:t>2</w:t>
            </w:r>
            <w:r w:rsidRPr="00917656">
              <w:rPr>
                <w:rFonts w:ascii="Times New Roman" w:eastAsia="MS PGothic" w:hAnsi="Times New Roman"/>
                <w:kern w:val="24"/>
                <w:sz w:val="20"/>
                <w:lang w:eastAsia="en-US"/>
              </w:rPr>
              <w:t xml:space="preserve"> ploto </w:t>
            </w:r>
          </w:p>
        </w:tc>
        <w:tc>
          <w:tcPr>
            <w:tcW w:w="2090" w:type="dxa"/>
            <w:tcBorders>
              <w:top w:val="single" w:sz="4" w:space="0" w:color="auto"/>
              <w:left w:val="single" w:sz="4" w:space="0" w:color="auto"/>
              <w:bottom w:val="single" w:sz="4" w:space="0" w:color="auto"/>
              <w:right w:val="single" w:sz="4" w:space="0" w:color="auto"/>
            </w:tcBorders>
            <w:vAlign w:val="center"/>
          </w:tcPr>
          <w:p w14:paraId="119B3CEB" w14:textId="77777777" w:rsidR="00917656" w:rsidRPr="00917656" w:rsidRDefault="00917656" w:rsidP="00917656">
            <w:pPr>
              <w:jc w:val="cente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Darbuotojų ir ploto santykio koeficientas</w:t>
            </w:r>
          </w:p>
        </w:tc>
      </w:tr>
      <w:tr w:rsidR="00917656" w:rsidRPr="00917656" w14:paraId="6F0A4E4C"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49E71B5C"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Viešbučių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bottom"/>
            <w:hideMark/>
          </w:tcPr>
          <w:p w14:paraId="4211660C"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3084BB18"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2,46</w:t>
            </w:r>
          </w:p>
        </w:tc>
      </w:tr>
      <w:tr w:rsidR="00917656" w:rsidRPr="00917656" w14:paraId="1D3F9160"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96ABDDB"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Administracinės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bottom"/>
            <w:hideMark/>
          </w:tcPr>
          <w:p w14:paraId="0F026B54"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2,56</w:t>
            </w:r>
          </w:p>
        </w:tc>
        <w:tc>
          <w:tcPr>
            <w:tcW w:w="2090" w:type="dxa"/>
            <w:tcBorders>
              <w:top w:val="single" w:sz="4" w:space="0" w:color="auto"/>
              <w:left w:val="single" w:sz="4" w:space="0" w:color="auto"/>
              <w:bottom w:val="single" w:sz="4" w:space="0" w:color="auto"/>
              <w:right w:val="single" w:sz="4" w:space="0" w:color="auto"/>
            </w:tcBorders>
            <w:vAlign w:val="center"/>
          </w:tcPr>
          <w:p w14:paraId="6ADC373A"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2,12</w:t>
            </w:r>
          </w:p>
        </w:tc>
      </w:tr>
      <w:tr w:rsidR="00917656" w:rsidRPr="00917656" w14:paraId="0FD21861"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AB8D988"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Prekybos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bottom"/>
            <w:hideMark/>
          </w:tcPr>
          <w:p w14:paraId="107DFF17"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4CAFD02C"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2,46</w:t>
            </w:r>
          </w:p>
        </w:tc>
      </w:tr>
      <w:tr w:rsidR="00917656" w:rsidRPr="00917656" w14:paraId="4080EB1A"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9FE0667"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Paslaugų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bottom"/>
            <w:hideMark/>
          </w:tcPr>
          <w:p w14:paraId="714843A1"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7C5769C0"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2,46</w:t>
            </w:r>
          </w:p>
        </w:tc>
      </w:tr>
      <w:tr w:rsidR="00917656" w:rsidRPr="00917656" w14:paraId="712A4AD7"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2CC82421"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Maitinimo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bottom"/>
            <w:hideMark/>
          </w:tcPr>
          <w:p w14:paraId="151EDE1B"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5C3B7CA9"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2,46</w:t>
            </w:r>
          </w:p>
        </w:tc>
      </w:tr>
      <w:tr w:rsidR="00917656" w:rsidRPr="00917656" w14:paraId="6A432A3B"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E860613"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Transporto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bottom"/>
            <w:hideMark/>
          </w:tcPr>
          <w:p w14:paraId="76A3FD5C"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0C3BB95F"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0,66</w:t>
            </w:r>
          </w:p>
        </w:tc>
      </w:tr>
      <w:tr w:rsidR="00917656" w:rsidRPr="00917656" w14:paraId="07DF54DE" w14:textId="77777777" w:rsidTr="00917656">
        <w:trPr>
          <w:trHeight w:val="44"/>
          <w:jc w:val="center"/>
        </w:trPr>
        <w:tc>
          <w:tcPr>
            <w:tcW w:w="8884" w:type="dxa"/>
            <w:gridSpan w:val="3"/>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2DB80688" w14:textId="77777777" w:rsidR="00917656" w:rsidRPr="00917656" w:rsidRDefault="00917656" w:rsidP="00917656">
            <w:pPr>
              <w:rPr>
                <w:rFonts w:ascii="Times New Roman" w:hAnsi="Times New Roman"/>
                <w:sz w:val="20"/>
                <w:lang w:eastAsia="en-US"/>
              </w:rPr>
            </w:pPr>
            <w:r w:rsidRPr="00917656">
              <w:rPr>
                <w:rFonts w:ascii="Times New Roman" w:eastAsia="MS PGothic" w:hAnsi="Times New Roman"/>
                <w:kern w:val="24"/>
                <w:sz w:val="20"/>
                <w:lang w:eastAsia="en-US"/>
              </w:rPr>
              <w:t>Gamybos, pramonės paskirties objektai:</w:t>
            </w:r>
          </w:p>
        </w:tc>
      </w:tr>
      <w:tr w:rsidR="00917656" w:rsidRPr="00917656" w14:paraId="53A591C7"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DC78ABD"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 xml:space="preserve">Gamybos, pramonės paskirties objektai </w:t>
            </w:r>
          </w:p>
          <w:p w14:paraId="0B223015"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(iki 500 m</w:t>
            </w:r>
            <w:r w:rsidRPr="00917656">
              <w:rPr>
                <w:rFonts w:ascii="Times New Roman" w:eastAsia="MS PGothic" w:hAnsi="Times New Roman"/>
                <w:kern w:val="24"/>
                <w:sz w:val="20"/>
                <w:vertAlign w:val="superscript"/>
                <w:lang w:eastAsia="en-US"/>
              </w:rPr>
              <w:t>2</w:t>
            </w:r>
            <w:r w:rsidRPr="00917656">
              <w:rPr>
                <w:rFonts w:ascii="Times New Roman" w:eastAsia="MS PGothic" w:hAnsi="Times New Roman"/>
                <w:kern w:val="24"/>
                <w:sz w:val="20"/>
                <w:lang w:eastAsia="en-US"/>
              </w:rPr>
              <w:t xml:space="preserve"> ploto)</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99B4AAE"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1,52</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158CBFC4"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1,26</w:t>
            </w:r>
          </w:p>
        </w:tc>
      </w:tr>
      <w:tr w:rsidR="00917656" w:rsidRPr="00917656" w14:paraId="0805B102"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1D65564"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 xml:space="preserve">Gamybos, pramonės paskirties objektai </w:t>
            </w:r>
          </w:p>
          <w:p w14:paraId="6696857D"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(nuo 500 iki 1000 m</w:t>
            </w:r>
            <w:r w:rsidRPr="00917656">
              <w:rPr>
                <w:rFonts w:ascii="Times New Roman" w:eastAsia="MS PGothic" w:hAnsi="Times New Roman"/>
                <w:kern w:val="24"/>
                <w:sz w:val="20"/>
                <w:vertAlign w:val="superscript"/>
                <w:lang w:eastAsia="en-US"/>
              </w:rPr>
              <w:t>2</w:t>
            </w:r>
            <w:r w:rsidRPr="00917656">
              <w:rPr>
                <w:rFonts w:ascii="Times New Roman" w:eastAsia="MS PGothic" w:hAnsi="Times New Roman"/>
                <w:kern w:val="24"/>
                <w:sz w:val="20"/>
                <w:lang w:eastAsia="en-US"/>
              </w:rPr>
              <w:t xml:space="preserve"> ploto)</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78BF409"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1,16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0F1DDF21"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0,96</w:t>
            </w:r>
          </w:p>
        </w:tc>
      </w:tr>
      <w:tr w:rsidR="00917656" w:rsidRPr="00917656" w14:paraId="67C1DA3F"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5D646028"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 xml:space="preserve">Gamybos, pramonės paskirties objektai </w:t>
            </w:r>
          </w:p>
          <w:p w14:paraId="6EC9D4D7"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(nuo 1000 iki 5000 m</w:t>
            </w:r>
            <w:r w:rsidRPr="00917656">
              <w:rPr>
                <w:rFonts w:ascii="Times New Roman" w:eastAsia="MS PGothic" w:hAnsi="Times New Roman"/>
                <w:kern w:val="24"/>
                <w:sz w:val="20"/>
                <w:vertAlign w:val="superscript"/>
                <w:lang w:eastAsia="en-US"/>
              </w:rPr>
              <w:t>2</w:t>
            </w:r>
            <w:r w:rsidRPr="00917656">
              <w:rPr>
                <w:rFonts w:ascii="Times New Roman" w:eastAsia="MS PGothic" w:hAnsi="Times New Roman"/>
                <w:kern w:val="24"/>
                <w:sz w:val="20"/>
                <w:lang w:eastAsia="en-US"/>
              </w:rPr>
              <w:t xml:space="preserve"> ploto)</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4FF7350A"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0,80</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59BAA110"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0,66</w:t>
            </w:r>
          </w:p>
        </w:tc>
      </w:tr>
      <w:tr w:rsidR="00917656" w:rsidRPr="00917656" w14:paraId="08905B87"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2DE9142"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 xml:space="preserve">Gamybos, pramonės paskirties objektai </w:t>
            </w:r>
          </w:p>
          <w:p w14:paraId="7F7759CE"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(nuo 5000 iki 10000 m</w:t>
            </w:r>
            <w:r w:rsidRPr="00917656">
              <w:rPr>
                <w:rFonts w:ascii="Times New Roman" w:eastAsia="MS PGothic" w:hAnsi="Times New Roman"/>
                <w:kern w:val="24"/>
                <w:sz w:val="20"/>
                <w:vertAlign w:val="superscript"/>
                <w:lang w:eastAsia="en-US"/>
              </w:rPr>
              <w:t>2</w:t>
            </w:r>
            <w:r w:rsidRPr="00917656">
              <w:rPr>
                <w:rFonts w:ascii="Times New Roman" w:eastAsia="MS PGothic" w:hAnsi="Times New Roman"/>
                <w:kern w:val="24"/>
                <w:sz w:val="20"/>
                <w:lang w:eastAsia="en-US"/>
              </w:rPr>
              <w:t xml:space="preserve"> ploto)</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20BD22F5"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0,56</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12F2D2DE"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0,46</w:t>
            </w:r>
          </w:p>
        </w:tc>
      </w:tr>
      <w:tr w:rsidR="00917656" w:rsidRPr="00917656" w14:paraId="2CA345EA"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5140B75"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 xml:space="preserve">Gamybos, pramonės paskirties objektai </w:t>
            </w:r>
          </w:p>
          <w:p w14:paraId="0D0850F0"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(virš 10000 m</w:t>
            </w:r>
            <w:r w:rsidRPr="00917656">
              <w:rPr>
                <w:rFonts w:ascii="Times New Roman" w:eastAsia="MS PGothic" w:hAnsi="Times New Roman"/>
                <w:kern w:val="24"/>
                <w:sz w:val="20"/>
                <w:vertAlign w:val="superscript"/>
                <w:lang w:eastAsia="en-US"/>
              </w:rPr>
              <w:t>2</w:t>
            </w:r>
            <w:r w:rsidRPr="00917656">
              <w:rPr>
                <w:rFonts w:ascii="Times New Roman" w:eastAsia="MS PGothic" w:hAnsi="Times New Roman"/>
                <w:kern w:val="24"/>
                <w:sz w:val="20"/>
                <w:lang w:eastAsia="en-US"/>
              </w:rPr>
              <w:t xml:space="preserve"> ploto</w:t>
            </w:r>
            <w:r w:rsidRPr="00917656">
              <w:rPr>
                <w:rFonts w:ascii="Times New Roman" w:hAnsi="Times New Roman"/>
                <w:sz w:val="20"/>
                <w:szCs w:val="22"/>
                <w:lang w:eastAsia="en-US"/>
              </w:rPr>
              <w:t>)</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1315BAF7"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0,32</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14:paraId="43B25CEA"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0,26</w:t>
            </w:r>
          </w:p>
        </w:tc>
      </w:tr>
      <w:tr w:rsidR="00917656" w:rsidRPr="00917656" w14:paraId="27EF76F7" w14:textId="77777777" w:rsidTr="00917656">
        <w:trPr>
          <w:trHeight w:val="44"/>
          <w:jc w:val="center"/>
        </w:trPr>
        <w:tc>
          <w:tcPr>
            <w:tcW w:w="8884" w:type="dxa"/>
            <w:gridSpan w:val="3"/>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0EBDF1BC" w14:textId="77777777" w:rsidR="00917656" w:rsidRPr="00917656" w:rsidRDefault="00917656" w:rsidP="00917656">
            <w:pPr>
              <w:rPr>
                <w:rFonts w:ascii="Times New Roman" w:hAnsi="Times New Roman"/>
                <w:sz w:val="20"/>
                <w:lang w:eastAsia="en-US"/>
              </w:rPr>
            </w:pPr>
            <w:r w:rsidRPr="00917656">
              <w:rPr>
                <w:rFonts w:ascii="Times New Roman" w:eastAsia="MS PGothic" w:hAnsi="Times New Roman"/>
                <w:kern w:val="24"/>
                <w:sz w:val="20"/>
                <w:lang w:eastAsia="en-US"/>
              </w:rPr>
              <w:t>Sandėliavimo paskirties objektai:</w:t>
            </w:r>
          </w:p>
        </w:tc>
      </w:tr>
      <w:tr w:rsidR="00917656" w:rsidRPr="00917656" w14:paraId="54CC9B96"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28B3A804"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 xml:space="preserve">Sandėliavimo paskirties objektai </w:t>
            </w:r>
          </w:p>
          <w:p w14:paraId="0F416378"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(iki 500 m</w:t>
            </w:r>
            <w:r w:rsidRPr="00917656">
              <w:rPr>
                <w:rFonts w:ascii="Times New Roman" w:eastAsia="MS PGothic" w:hAnsi="Times New Roman"/>
                <w:kern w:val="24"/>
                <w:sz w:val="20"/>
                <w:vertAlign w:val="superscript"/>
                <w:lang w:eastAsia="en-US"/>
              </w:rPr>
              <w:t>2</w:t>
            </w:r>
            <w:r w:rsidRPr="00917656">
              <w:rPr>
                <w:rFonts w:ascii="Times New Roman" w:eastAsia="MS PGothic" w:hAnsi="Times New Roman"/>
                <w:kern w:val="24"/>
                <w:sz w:val="20"/>
                <w:lang w:eastAsia="en-US"/>
              </w:rPr>
              <w:t xml:space="preserve"> ploto)</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5A91A70B"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1,52</w:t>
            </w:r>
          </w:p>
        </w:tc>
        <w:tc>
          <w:tcPr>
            <w:tcW w:w="2090" w:type="dxa"/>
            <w:tcBorders>
              <w:top w:val="single" w:sz="4" w:space="0" w:color="auto"/>
              <w:left w:val="single" w:sz="4" w:space="0" w:color="auto"/>
              <w:bottom w:val="single" w:sz="4" w:space="0" w:color="auto"/>
              <w:right w:val="single" w:sz="4" w:space="0" w:color="auto"/>
            </w:tcBorders>
            <w:vAlign w:val="center"/>
          </w:tcPr>
          <w:p w14:paraId="20C23088"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1,26</w:t>
            </w:r>
          </w:p>
        </w:tc>
      </w:tr>
      <w:tr w:rsidR="00917656" w:rsidRPr="00917656" w14:paraId="74F102C0"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48799C96"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 xml:space="preserve">Sandėliavimo paskirties objektai </w:t>
            </w:r>
          </w:p>
          <w:p w14:paraId="7C791130"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(nuo 500 iki 1000 m</w:t>
            </w:r>
            <w:r w:rsidRPr="00917656">
              <w:rPr>
                <w:rFonts w:ascii="Times New Roman" w:eastAsia="MS PGothic" w:hAnsi="Times New Roman"/>
                <w:kern w:val="24"/>
                <w:sz w:val="20"/>
                <w:vertAlign w:val="superscript"/>
                <w:lang w:eastAsia="en-US"/>
              </w:rPr>
              <w:t>2</w:t>
            </w:r>
            <w:r w:rsidRPr="00917656">
              <w:rPr>
                <w:rFonts w:ascii="Times New Roman" w:eastAsia="MS PGothic" w:hAnsi="Times New Roman"/>
                <w:kern w:val="24"/>
                <w:sz w:val="20"/>
                <w:lang w:eastAsia="en-US"/>
              </w:rPr>
              <w:t xml:space="preserve"> ploto)</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4B955174"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1,16</w:t>
            </w:r>
          </w:p>
        </w:tc>
        <w:tc>
          <w:tcPr>
            <w:tcW w:w="2090" w:type="dxa"/>
            <w:tcBorders>
              <w:top w:val="single" w:sz="4" w:space="0" w:color="auto"/>
              <w:left w:val="single" w:sz="4" w:space="0" w:color="auto"/>
              <w:bottom w:val="single" w:sz="4" w:space="0" w:color="auto"/>
              <w:right w:val="single" w:sz="4" w:space="0" w:color="auto"/>
            </w:tcBorders>
            <w:vAlign w:val="center"/>
          </w:tcPr>
          <w:p w14:paraId="3A62A216"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0,96</w:t>
            </w:r>
          </w:p>
        </w:tc>
      </w:tr>
      <w:tr w:rsidR="00917656" w:rsidRPr="00917656" w14:paraId="1EFFBAC1"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5D037B01"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lastRenderedPageBreak/>
              <w:t xml:space="preserve">Sandėliavimo paskirties objektai </w:t>
            </w:r>
          </w:p>
          <w:p w14:paraId="6992CDEC"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(nuo 1000 iki 5000 m</w:t>
            </w:r>
            <w:r w:rsidRPr="00917656">
              <w:rPr>
                <w:rFonts w:ascii="Times New Roman" w:eastAsia="MS PGothic" w:hAnsi="Times New Roman"/>
                <w:kern w:val="24"/>
                <w:sz w:val="20"/>
                <w:vertAlign w:val="superscript"/>
                <w:lang w:eastAsia="en-US"/>
              </w:rPr>
              <w:t>2</w:t>
            </w:r>
            <w:r w:rsidRPr="00917656">
              <w:rPr>
                <w:rFonts w:ascii="Times New Roman" w:eastAsia="MS PGothic" w:hAnsi="Times New Roman"/>
                <w:kern w:val="24"/>
                <w:sz w:val="20"/>
                <w:lang w:eastAsia="en-US"/>
              </w:rPr>
              <w:t xml:space="preserve"> ploto)</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FF2BA8A"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5DEB17DF"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0,66</w:t>
            </w:r>
          </w:p>
        </w:tc>
      </w:tr>
      <w:tr w:rsidR="00917656" w:rsidRPr="00917656" w14:paraId="50FADD3D"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53AC3170"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 xml:space="preserve">Sandėliavimo paskirties objektai </w:t>
            </w:r>
          </w:p>
          <w:p w14:paraId="0FF17FCA"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(nuo 5000 iki 10000 m</w:t>
            </w:r>
            <w:r w:rsidRPr="00917656">
              <w:rPr>
                <w:rFonts w:ascii="Times New Roman" w:eastAsia="MS PGothic" w:hAnsi="Times New Roman"/>
                <w:kern w:val="24"/>
                <w:sz w:val="20"/>
                <w:vertAlign w:val="superscript"/>
                <w:lang w:eastAsia="en-US"/>
              </w:rPr>
              <w:t>2</w:t>
            </w:r>
            <w:r w:rsidRPr="00917656">
              <w:rPr>
                <w:rFonts w:ascii="Times New Roman" w:eastAsia="MS PGothic" w:hAnsi="Times New Roman"/>
                <w:kern w:val="24"/>
                <w:sz w:val="20"/>
                <w:lang w:eastAsia="en-US"/>
              </w:rPr>
              <w:t xml:space="preserve"> ploto)</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3EC023A7"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0,56</w:t>
            </w:r>
          </w:p>
        </w:tc>
        <w:tc>
          <w:tcPr>
            <w:tcW w:w="2090" w:type="dxa"/>
            <w:tcBorders>
              <w:top w:val="single" w:sz="4" w:space="0" w:color="auto"/>
              <w:left w:val="single" w:sz="4" w:space="0" w:color="auto"/>
              <w:bottom w:val="single" w:sz="4" w:space="0" w:color="auto"/>
              <w:right w:val="single" w:sz="4" w:space="0" w:color="auto"/>
            </w:tcBorders>
            <w:vAlign w:val="center"/>
          </w:tcPr>
          <w:p w14:paraId="6C248B24"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0,46</w:t>
            </w:r>
          </w:p>
        </w:tc>
      </w:tr>
      <w:tr w:rsidR="00917656" w:rsidRPr="00917656" w14:paraId="774A71D2"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43063C0F"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 xml:space="preserve">Sandėliavimo paskirties objektai </w:t>
            </w:r>
          </w:p>
          <w:p w14:paraId="613AEF8D"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(virš 10000 m</w:t>
            </w:r>
            <w:r w:rsidRPr="00917656">
              <w:rPr>
                <w:rFonts w:ascii="Times New Roman" w:eastAsia="MS PGothic" w:hAnsi="Times New Roman"/>
                <w:kern w:val="24"/>
                <w:sz w:val="20"/>
                <w:vertAlign w:val="superscript"/>
                <w:lang w:eastAsia="en-US"/>
              </w:rPr>
              <w:t>2</w:t>
            </w:r>
            <w:r w:rsidRPr="00917656">
              <w:rPr>
                <w:rFonts w:ascii="Times New Roman" w:eastAsia="MS PGothic" w:hAnsi="Times New Roman"/>
                <w:kern w:val="24"/>
                <w:sz w:val="20"/>
                <w:lang w:eastAsia="en-US"/>
              </w:rPr>
              <w:t xml:space="preserve"> ploto)</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2D04E7D7"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0,32</w:t>
            </w:r>
          </w:p>
        </w:tc>
        <w:tc>
          <w:tcPr>
            <w:tcW w:w="2090" w:type="dxa"/>
            <w:tcBorders>
              <w:top w:val="single" w:sz="4" w:space="0" w:color="auto"/>
              <w:left w:val="single" w:sz="4" w:space="0" w:color="auto"/>
              <w:bottom w:val="single" w:sz="4" w:space="0" w:color="auto"/>
              <w:right w:val="single" w:sz="4" w:space="0" w:color="auto"/>
            </w:tcBorders>
            <w:vAlign w:val="center"/>
          </w:tcPr>
          <w:p w14:paraId="303EE0FF"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0,26</w:t>
            </w:r>
          </w:p>
        </w:tc>
      </w:tr>
      <w:tr w:rsidR="00917656" w:rsidRPr="00917656" w14:paraId="2AED3CD1"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DFD87A9"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Kultūros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bottom"/>
            <w:hideMark/>
          </w:tcPr>
          <w:p w14:paraId="024A60B3"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1,58</w:t>
            </w:r>
          </w:p>
        </w:tc>
        <w:tc>
          <w:tcPr>
            <w:tcW w:w="2090" w:type="dxa"/>
            <w:tcBorders>
              <w:top w:val="single" w:sz="4" w:space="0" w:color="auto"/>
              <w:left w:val="single" w:sz="4" w:space="0" w:color="auto"/>
              <w:bottom w:val="single" w:sz="4" w:space="0" w:color="auto"/>
              <w:right w:val="single" w:sz="4" w:space="0" w:color="auto"/>
            </w:tcBorders>
            <w:vAlign w:val="center"/>
          </w:tcPr>
          <w:p w14:paraId="7A6C61B4"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1,31</w:t>
            </w:r>
          </w:p>
        </w:tc>
      </w:tr>
      <w:tr w:rsidR="00917656" w:rsidRPr="00917656" w14:paraId="19EB5ADF"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6A42E33B"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Mokslo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bottom"/>
            <w:hideMark/>
          </w:tcPr>
          <w:p w14:paraId="23144F50"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1,58</w:t>
            </w:r>
          </w:p>
        </w:tc>
        <w:tc>
          <w:tcPr>
            <w:tcW w:w="2090" w:type="dxa"/>
            <w:tcBorders>
              <w:top w:val="single" w:sz="4" w:space="0" w:color="auto"/>
              <w:left w:val="single" w:sz="4" w:space="0" w:color="auto"/>
              <w:bottom w:val="single" w:sz="4" w:space="0" w:color="auto"/>
              <w:right w:val="single" w:sz="4" w:space="0" w:color="auto"/>
            </w:tcBorders>
            <w:vAlign w:val="center"/>
          </w:tcPr>
          <w:p w14:paraId="5D3373B9"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1,31</w:t>
            </w:r>
          </w:p>
        </w:tc>
      </w:tr>
      <w:tr w:rsidR="00917656" w:rsidRPr="00917656" w14:paraId="2B1CE78E"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7509EE9B"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Gydymo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bottom"/>
            <w:hideMark/>
          </w:tcPr>
          <w:p w14:paraId="1913A918"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3,67</w:t>
            </w:r>
          </w:p>
        </w:tc>
        <w:tc>
          <w:tcPr>
            <w:tcW w:w="2090" w:type="dxa"/>
            <w:tcBorders>
              <w:top w:val="single" w:sz="4" w:space="0" w:color="auto"/>
              <w:left w:val="single" w:sz="4" w:space="0" w:color="auto"/>
              <w:bottom w:val="single" w:sz="4" w:space="0" w:color="auto"/>
              <w:right w:val="single" w:sz="4" w:space="0" w:color="auto"/>
            </w:tcBorders>
            <w:vAlign w:val="center"/>
          </w:tcPr>
          <w:p w14:paraId="224AD011"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3,04</w:t>
            </w:r>
          </w:p>
        </w:tc>
      </w:tr>
      <w:tr w:rsidR="00917656" w:rsidRPr="00917656" w14:paraId="1D3265C0"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0EEC0217"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Poilsio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bottom"/>
            <w:hideMark/>
          </w:tcPr>
          <w:p w14:paraId="0F18D51F"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46B4B28B"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2,46</w:t>
            </w:r>
          </w:p>
        </w:tc>
      </w:tr>
      <w:tr w:rsidR="00917656" w:rsidRPr="00917656" w14:paraId="202F9DF6"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317635C4"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Sporto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bottom"/>
            <w:hideMark/>
          </w:tcPr>
          <w:p w14:paraId="1EF970D4"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1,58</w:t>
            </w:r>
          </w:p>
        </w:tc>
        <w:tc>
          <w:tcPr>
            <w:tcW w:w="2090" w:type="dxa"/>
            <w:tcBorders>
              <w:top w:val="single" w:sz="4" w:space="0" w:color="auto"/>
              <w:left w:val="single" w:sz="4" w:space="0" w:color="auto"/>
              <w:bottom w:val="single" w:sz="4" w:space="0" w:color="auto"/>
              <w:right w:val="single" w:sz="4" w:space="0" w:color="auto"/>
            </w:tcBorders>
            <w:vAlign w:val="center"/>
          </w:tcPr>
          <w:p w14:paraId="626A3993"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1,31</w:t>
            </w:r>
          </w:p>
        </w:tc>
      </w:tr>
      <w:tr w:rsidR="00917656" w:rsidRPr="00917656" w14:paraId="6E179052"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5DCBACE0"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Religinės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bottom"/>
            <w:hideMark/>
          </w:tcPr>
          <w:p w14:paraId="69B3E44A"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0,63</w:t>
            </w:r>
          </w:p>
        </w:tc>
        <w:tc>
          <w:tcPr>
            <w:tcW w:w="2090" w:type="dxa"/>
            <w:tcBorders>
              <w:top w:val="single" w:sz="4" w:space="0" w:color="auto"/>
              <w:left w:val="single" w:sz="4" w:space="0" w:color="auto"/>
              <w:bottom w:val="single" w:sz="4" w:space="0" w:color="auto"/>
              <w:right w:val="single" w:sz="4" w:space="0" w:color="auto"/>
            </w:tcBorders>
            <w:vAlign w:val="center"/>
          </w:tcPr>
          <w:p w14:paraId="3549DFB2"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0,52</w:t>
            </w:r>
          </w:p>
        </w:tc>
      </w:tr>
      <w:tr w:rsidR="00917656" w:rsidRPr="00917656" w14:paraId="4BF1707C"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9087FC5"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Specialiosios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bottom"/>
            <w:hideMark/>
          </w:tcPr>
          <w:p w14:paraId="761A6448"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0,63</w:t>
            </w:r>
          </w:p>
        </w:tc>
        <w:tc>
          <w:tcPr>
            <w:tcW w:w="2090" w:type="dxa"/>
            <w:tcBorders>
              <w:top w:val="single" w:sz="4" w:space="0" w:color="auto"/>
              <w:left w:val="single" w:sz="4" w:space="0" w:color="auto"/>
              <w:bottom w:val="single" w:sz="4" w:space="0" w:color="auto"/>
              <w:right w:val="single" w:sz="4" w:space="0" w:color="auto"/>
            </w:tcBorders>
            <w:vAlign w:val="center"/>
          </w:tcPr>
          <w:p w14:paraId="6D861571"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0,52</w:t>
            </w:r>
          </w:p>
        </w:tc>
      </w:tr>
      <w:tr w:rsidR="00917656" w:rsidRPr="00917656" w14:paraId="1B1CD684"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08751633"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Žemės ūkio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bottom"/>
          </w:tcPr>
          <w:p w14:paraId="0EE14B24"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0,80</w:t>
            </w:r>
          </w:p>
        </w:tc>
        <w:tc>
          <w:tcPr>
            <w:tcW w:w="2090" w:type="dxa"/>
            <w:tcBorders>
              <w:top w:val="single" w:sz="4" w:space="0" w:color="auto"/>
              <w:left w:val="single" w:sz="4" w:space="0" w:color="auto"/>
              <w:bottom w:val="single" w:sz="4" w:space="0" w:color="auto"/>
              <w:right w:val="single" w:sz="4" w:space="0" w:color="auto"/>
            </w:tcBorders>
            <w:vAlign w:val="bottom"/>
          </w:tcPr>
          <w:p w14:paraId="740C68C9"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0,66</w:t>
            </w:r>
          </w:p>
        </w:tc>
      </w:tr>
      <w:tr w:rsidR="00917656" w:rsidRPr="00917656" w14:paraId="797967F2"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3C5E4438" w14:textId="77777777" w:rsidR="00917656" w:rsidRPr="00917656" w:rsidRDefault="00917656" w:rsidP="00917656">
            <w:pPr>
              <w:textAlignment w:val="center"/>
              <w:rPr>
                <w:rFonts w:ascii="Times New Roman" w:eastAsia="MS PGothic" w:hAnsi="Times New Roman"/>
                <w:kern w:val="24"/>
                <w:sz w:val="20"/>
                <w:lang w:eastAsia="en-US"/>
              </w:rPr>
            </w:pPr>
            <w:r w:rsidRPr="00917656">
              <w:rPr>
                <w:rFonts w:ascii="Times New Roman" w:eastAsia="MS PGothic" w:hAnsi="Times New Roman"/>
                <w:kern w:val="24"/>
                <w:sz w:val="20"/>
                <w:lang w:eastAsia="en-US"/>
              </w:rPr>
              <w:t>Kiti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bottom"/>
          </w:tcPr>
          <w:p w14:paraId="076BF003" w14:textId="77777777" w:rsidR="00917656" w:rsidRPr="00917656" w:rsidRDefault="00917656" w:rsidP="00917656">
            <w:pPr>
              <w:jc w:val="center"/>
              <w:rPr>
                <w:rFonts w:ascii="Times New Roman" w:hAnsi="Times New Roman"/>
                <w:sz w:val="20"/>
                <w:lang w:eastAsia="en-US"/>
              </w:rPr>
            </w:pPr>
            <w:r w:rsidRPr="00917656">
              <w:rPr>
                <w:rFonts w:ascii="Times New Roman" w:hAnsi="Times New Roman"/>
                <w:sz w:val="20"/>
                <w:lang w:eastAsia="en-US"/>
              </w:rPr>
              <w:t>1,31</w:t>
            </w:r>
          </w:p>
        </w:tc>
        <w:tc>
          <w:tcPr>
            <w:tcW w:w="2090" w:type="dxa"/>
            <w:tcBorders>
              <w:top w:val="single" w:sz="4" w:space="0" w:color="auto"/>
              <w:left w:val="single" w:sz="4" w:space="0" w:color="auto"/>
              <w:bottom w:val="single" w:sz="4" w:space="0" w:color="auto"/>
              <w:right w:val="single" w:sz="4" w:space="0" w:color="auto"/>
            </w:tcBorders>
            <w:vAlign w:val="bottom"/>
          </w:tcPr>
          <w:p w14:paraId="52E36A7F" w14:textId="77777777" w:rsidR="00917656" w:rsidRPr="00917656" w:rsidRDefault="00917656" w:rsidP="00917656">
            <w:pPr>
              <w:jc w:val="center"/>
              <w:rPr>
                <w:rFonts w:ascii="Times New Roman" w:hAnsi="Times New Roman"/>
                <w:sz w:val="20"/>
                <w:lang w:val="en-US" w:eastAsia="en-US"/>
              </w:rPr>
            </w:pPr>
            <w:r w:rsidRPr="00917656">
              <w:rPr>
                <w:rFonts w:ascii="Times New Roman" w:hAnsi="Times New Roman"/>
                <w:sz w:val="20"/>
                <w:lang w:eastAsia="en-US"/>
              </w:rPr>
              <w:t>1,08</w:t>
            </w:r>
          </w:p>
        </w:tc>
      </w:tr>
      <w:tr w:rsidR="00917656" w:rsidRPr="00917656" w14:paraId="5D7B843F" w14:textId="77777777" w:rsidTr="00917656">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419598A3" w14:textId="77777777" w:rsidR="00917656" w:rsidRPr="00917656" w:rsidRDefault="00917656" w:rsidP="00917656">
            <w:pPr>
              <w:textAlignment w:val="center"/>
              <w:rPr>
                <w:rFonts w:ascii="Times New Roman" w:eastAsia="MS PGothic" w:hAnsi="Times New Roman"/>
                <w:b/>
                <w:kern w:val="24"/>
                <w:sz w:val="20"/>
                <w:highlight w:val="cyan"/>
                <w:lang w:eastAsia="en-US"/>
              </w:rPr>
            </w:pPr>
            <w:r w:rsidRPr="00917656">
              <w:rPr>
                <w:rFonts w:ascii="Times New Roman" w:eastAsia="MS PGothic" w:hAnsi="Times New Roman"/>
                <w:b/>
                <w:kern w:val="24"/>
                <w:sz w:val="20"/>
                <w:lang w:eastAsia="en-US"/>
              </w:rPr>
              <w:t>Vidurkis (bazinis koeficientas)</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230D8A72" w14:textId="77777777" w:rsidR="00917656" w:rsidRPr="00917656" w:rsidRDefault="00917656" w:rsidP="00917656">
            <w:pPr>
              <w:jc w:val="center"/>
              <w:rPr>
                <w:rFonts w:ascii="Times New Roman" w:hAnsi="Times New Roman"/>
                <w:b/>
                <w:sz w:val="20"/>
                <w:lang w:eastAsia="en-US"/>
              </w:rPr>
            </w:pPr>
            <w:r w:rsidRPr="00917656">
              <w:rPr>
                <w:rFonts w:ascii="Times New Roman" w:hAnsi="Times New Roman"/>
                <w:b/>
                <w:bCs/>
                <w:sz w:val="20"/>
                <w:lang w:eastAsia="en-US"/>
              </w:rPr>
              <w:t>1,21</w:t>
            </w:r>
          </w:p>
        </w:tc>
        <w:tc>
          <w:tcPr>
            <w:tcW w:w="2090" w:type="dxa"/>
            <w:tcBorders>
              <w:top w:val="single" w:sz="4" w:space="0" w:color="auto"/>
              <w:left w:val="single" w:sz="4" w:space="0" w:color="auto"/>
              <w:bottom w:val="single" w:sz="4" w:space="0" w:color="auto"/>
              <w:right w:val="single" w:sz="4" w:space="0" w:color="auto"/>
            </w:tcBorders>
            <w:vAlign w:val="center"/>
          </w:tcPr>
          <w:p w14:paraId="5984FA19" w14:textId="77777777" w:rsidR="00917656" w:rsidRPr="00917656" w:rsidRDefault="00917656" w:rsidP="00917656">
            <w:pPr>
              <w:jc w:val="center"/>
              <w:rPr>
                <w:rFonts w:ascii="Times New Roman" w:hAnsi="Times New Roman"/>
                <w:b/>
                <w:sz w:val="20"/>
                <w:lang w:eastAsia="en-US"/>
              </w:rPr>
            </w:pPr>
            <w:r w:rsidRPr="00917656">
              <w:rPr>
                <w:rFonts w:ascii="Times New Roman" w:hAnsi="Times New Roman"/>
                <w:b/>
                <w:bCs/>
                <w:sz w:val="20"/>
                <w:lang w:eastAsia="en-US"/>
              </w:rPr>
              <w:t>1,00</w:t>
            </w:r>
          </w:p>
        </w:tc>
      </w:tr>
    </w:tbl>
    <w:p w14:paraId="668D45B1" w14:textId="77777777" w:rsidR="00917656" w:rsidRPr="00917656" w:rsidRDefault="00917656" w:rsidP="00917656">
      <w:pPr>
        <w:jc w:val="both"/>
        <w:rPr>
          <w:rFonts w:ascii="Times New Roman" w:hAnsi="Times New Roman"/>
          <w:sz w:val="22"/>
          <w:szCs w:val="22"/>
          <w:lang w:eastAsia="en-US"/>
        </w:rPr>
      </w:pPr>
    </w:p>
    <w:p w14:paraId="54B78B37" w14:textId="77777777" w:rsidR="00917656" w:rsidRPr="00917656" w:rsidRDefault="00917656" w:rsidP="00917656">
      <w:pPr>
        <w:spacing w:line="360" w:lineRule="auto"/>
        <w:jc w:val="center"/>
        <w:rPr>
          <w:rFonts w:ascii="Times New Roman" w:hAnsi="Times New Roman"/>
          <w:sz w:val="16"/>
          <w:szCs w:val="16"/>
          <w:lang w:eastAsia="en-US"/>
        </w:rPr>
      </w:pPr>
      <w:r w:rsidRPr="00917656">
        <w:rPr>
          <w:rFonts w:ascii="Times New Roman" w:hAnsi="Times New Roman"/>
          <w:sz w:val="16"/>
          <w:szCs w:val="16"/>
          <w:lang w:eastAsia="en-US"/>
        </w:rPr>
        <w:t>___________________________________________</w:t>
      </w:r>
    </w:p>
    <w:p w14:paraId="09D96E09" w14:textId="77777777" w:rsidR="00917656" w:rsidRDefault="00917656" w:rsidP="001605CE">
      <w:pPr>
        <w:jc w:val="center"/>
        <w:rPr>
          <w:rFonts w:ascii="Times New Roman" w:hAnsi="Times New Roman"/>
          <w:b/>
          <w:sz w:val="28"/>
          <w:szCs w:val="28"/>
        </w:rPr>
      </w:pPr>
    </w:p>
    <w:p w14:paraId="578C1B7B" w14:textId="77777777" w:rsidR="00917656" w:rsidRDefault="00917656" w:rsidP="001605CE">
      <w:pPr>
        <w:jc w:val="center"/>
        <w:rPr>
          <w:rFonts w:ascii="Times New Roman" w:hAnsi="Times New Roman"/>
          <w:b/>
          <w:sz w:val="28"/>
          <w:szCs w:val="28"/>
        </w:rPr>
      </w:pPr>
    </w:p>
    <w:p w14:paraId="6FC19773" w14:textId="77777777" w:rsidR="00917656" w:rsidRDefault="00917656" w:rsidP="001605CE">
      <w:pPr>
        <w:jc w:val="center"/>
        <w:rPr>
          <w:rFonts w:ascii="Times New Roman" w:hAnsi="Times New Roman"/>
          <w:b/>
          <w:sz w:val="28"/>
          <w:szCs w:val="28"/>
        </w:rPr>
      </w:pPr>
    </w:p>
    <w:p w14:paraId="41B8E2FD" w14:textId="77777777" w:rsidR="00917656" w:rsidRDefault="00917656" w:rsidP="001605CE">
      <w:pPr>
        <w:jc w:val="center"/>
        <w:rPr>
          <w:rFonts w:ascii="Times New Roman" w:hAnsi="Times New Roman"/>
          <w:b/>
          <w:sz w:val="28"/>
          <w:szCs w:val="28"/>
        </w:rPr>
      </w:pPr>
    </w:p>
    <w:p w14:paraId="3CFD1B82" w14:textId="77777777" w:rsidR="00917656" w:rsidRDefault="00917656" w:rsidP="001605CE">
      <w:pPr>
        <w:jc w:val="center"/>
        <w:rPr>
          <w:rFonts w:ascii="Times New Roman" w:hAnsi="Times New Roman"/>
          <w:b/>
          <w:sz w:val="28"/>
          <w:szCs w:val="28"/>
        </w:rPr>
      </w:pPr>
    </w:p>
    <w:p w14:paraId="268B780F" w14:textId="77777777" w:rsidR="00917656" w:rsidRDefault="00917656" w:rsidP="001605CE">
      <w:pPr>
        <w:jc w:val="center"/>
        <w:rPr>
          <w:rFonts w:ascii="Times New Roman" w:hAnsi="Times New Roman"/>
          <w:b/>
          <w:sz w:val="28"/>
          <w:szCs w:val="28"/>
        </w:rPr>
      </w:pPr>
    </w:p>
    <w:p w14:paraId="6B782E32" w14:textId="77777777" w:rsidR="00917656" w:rsidRDefault="00917656" w:rsidP="001605CE">
      <w:pPr>
        <w:jc w:val="center"/>
        <w:rPr>
          <w:rFonts w:ascii="Times New Roman" w:hAnsi="Times New Roman"/>
          <w:b/>
          <w:sz w:val="28"/>
          <w:szCs w:val="28"/>
        </w:rPr>
      </w:pPr>
    </w:p>
    <w:p w14:paraId="69CC494E" w14:textId="77777777" w:rsidR="00917656" w:rsidRDefault="00917656" w:rsidP="001605CE">
      <w:pPr>
        <w:jc w:val="center"/>
        <w:rPr>
          <w:rFonts w:ascii="Times New Roman" w:hAnsi="Times New Roman"/>
          <w:b/>
          <w:sz w:val="28"/>
          <w:szCs w:val="28"/>
        </w:rPr>
      </w:pPr>
    </w:p>
    <w:p w14:paraId="77A63F40" w14:textId="77777777" w:rsidR="00917656" w:rsidRDefault="00917656" w:rsidP="001605CE">
      <w:pPr>
        <w:jc w:val="center"/>
        <w:rPr>
          <w:rFonts w:ascii="Times New Roman" w:hAnsi="Times New Roman"/>
          <w:b/>
          <w:sz w:val="28"/>
          <w:szCs w:val="28"/>
        </w:rPr>
      </w:pPr>
    </w:p>
    <w:p w14:paraId="7A0CD9CD" w14:textId="77777777" w:rsidR="00917656" w:rsidRDefault="00917656" w:rsidP="001605CE">
      <w:pPr>
        <w:jc w:val="center"/>
        <w:rPr>
          <w:rFonts w:ascii="Times New Roman" w:hAnsi="Times New Roman"/>
          <w:b/>
          <w:sz w:val="28"/>
          <w:szCs w:val="28"/>
        </w:rPr>
      </w:pPr>
    </w:p>
    <w:p w14:paraId="2CFD6A88" w14:textId="77777777" w:rsidR="00917656" w:rsidRDefault="00917656" w:rsidP="001605CE">
      <w:pPr>
        <w:jc w:val="center"/>
        <w:rPr>
          <w:rFonts w:ascii="Times New Roman" w:hAnsi="Times New Roman"/>
          <w:b/>
          <w:sz w:val="28"/>
          <w:szCs w:val="28"/>
        </w:rPr>
      </w:pPr>
    </w:p>
    <w:p w14:paraId="63E01A2C" w14:textId="77777777" w:rsidR="00917656" w:rsidRDefault="00917656" w:rsidP="001605CE">
      <w:pPr>
        <w:jc w:val="center"/>
        <w:rPr>
          <w:rFonts w:ascii="Times New Roman" w:hAnsi="Times New Roman"/>
          <w:b/>
          <w:sz w:val="28"/>
          <w:szCs w:val="28"/>
        </w:rPr>
      </w:pPr>
    </w:p>
    <w:p w14:paraId="18E3BEEC" w14:textId="77777777" w:rsidR="00917656" w:rsidRDefault="00917656" w:rsidP="001605CE">
      <w:pPr>
        <w:jc w:val="center"/>
        <w:rPr>
          <w:rFonts w:ascii="Times New Roman" w:hAnsi="Times New Roman"/>
          <w:b/>
          <w:sz w:val="28"/>
          <w:szCs w:val="28"/>
        </w:rPr>
      </w:pPr>
    </w:p>
    <w:p w14:paraId="0E2FE3E8" w14:textId="77777777" w:rsidR="00917656" w:rsidRDefault="00917656" w:rsidP="001605CE">
      <w:pPr>
        <w:jc w:val="center"/>
        <w:rPr>
          <w:rFonts w:ascii="Times New Roman" w:hAnsi="Times New Roman"/>
          <w:b/>
          <w:sz w:val="28"/>
          <w:szCs w:val="28"/>
        </w:rPr>
      </w:pPr>
    </w:p>
    <w:p w14:paraId="6059B022" w14:textId="77777777" w:rsidR="00917656" w:rsidRDefault="00917656" w:rsidP="001605CE">
      <w:pPr>
        <w:jc w:val="center"/>
        <w:rPr>
          <w:rFonts w:ascii="Times New Roman" w:hAnsi="Times New Roman"/>
          <w:b/>
          <w:sz w:val="28"/>
          <w:szCs w:val="28"/>
        </w:rPr>
      </w:pPr>
    </w:p>
    <w:p w14:paraId="495032EB" w14:textId="77777777" w:rsidR="00917656" w:rsidRDefault="00917656" w:rsidP="001605CE">
      <w:pPr>
        <w:jc w:val="center"/>
        <w:rPr>
          <w:rFonts w:ascii="Times New Roman" w:hAnsi="Times New Roman"/>
          <w:b/>
          <w:sz w:val="28"/>
          <w:szCs w:val="28"/>
        </w:rPr>
      </w:pPr>
    </w:p>
    <w:p w14:paraId="3256C841" w14:textId="77777777" w:rsidR="00917656" w:rsidRDefault="00917656" w:rsidP="001605CE">
      <w:pPr>
        <w:jc w:val="center"/>
        <w:rPr>
          <w:rFonts w:ascii="Times New Roman" w:hAnsi="Times New Roman"/>
          <w:b/>
          <w:sz w:val="28"/>
          <w:szCs w:val="28"/>
        </w:rPr>
      </w:pPr>
    </w:p>
    <w:p w14:paraId="1A9F6CCD" w14:textId="77777777" w:rsidR="00917656" w:rsidRDefault="00917656" w:rsidP="001605CE">
      <w:pPr>
        <w:jc w:val="center"/>
        <w:rPr>
          <w:rFonts w:ascii="Times New Roman" w:hAnsi="Times New Roman"/>
          <w:b/>
          <w:sz w:val="28"/>
          <w:szCs w:val="28"/>
        </w:rPr>
      </w:pPr>
    </w:p>
    <w:p w14:paraId="1B30D666" w14:textId="77777777" w:rsidR="00917656" w:rsidRDefault="00917656" w:rsidP="001605CE">
      <w:pPr>
        <w:jc w:val="center"/>
        <w:rPr>
          <w:rFonts w:ascii="Times New Roman" w:hAnsi="Times New Roman"/>
          <w:b/>
          <w:sz w:val="28"/>
          <w:szCs w:val="28"/>
        </w:rPr>
      </w:pPr>
    </w:p>
    <w:p w14:paraId="2E6E350B" w14:textId="77777777" w:rsidR="00917656" w:rsidRDefault="00917656" w:rsidP="001605CE">
      <w:pPr>
        <w:jc w:val="center"/>
        <w:rPr>
          <w:rFonts w:ascii="Times New Roman" w:hAnsi="Times New Roman"/>
          <w:b/>
          <w:sz w:val="28"/>
          <w:szCs w:val="28"/>
        </w:rPr>
      </w:pPr>
    </w:p>
    <w:p w14:paraId="710AF966" w14:textId="77777777" w:rsidR="00917656" w:rsidRDefault="00917656" w:rsidP="001605CE">
      <w:pPr>
        <w:jc w:val="center"/>
        <w:rPr>
          <w:rFonts w:ascii="Times New Roman" w:hAnsi="Times New Roman"/>
          <w:b/>
          <w:sz w:val="28"/>
          <w:szCs w:val="28"/>
        </w:rPr>
      </w:pPr>
    </w:p>
    <w:p w14:paraId="4555ED62" w14:textId="77777777" w:rsidR="00917656" w:rsidRDefault="00917656" w:rsidP="001605CE">
      <w:pPr>
        <w:jc w:val="center"/>
        <w:rPr>
          <w:rFonts w:ascii="Times New Roman" w:hAnsi="Times New Roman"/>
          <w:b/>
          <w:sz w:val="28"/>
          <w:szCs w:val="28"/>
        </w:rPr>
      </w:pPr>
    </w:p>
    <w:p w14:paraId="404E9EEB" w14:textId="77777777" w:rsidR="00917656" w:rsidRDefault="00917656" w:rsidP="001605CE">
      <w:pPr>
        <w:jc w:val="center"/>
        <w:rPr>
          <w:rFonts w:ascii="Times New Roman" w:hAnsi="Times New Roman"/>
          <w:b/>
          <w:sz w:val="28"/>
          <w:szCs w:val="28"/>
        </w:rPr>
      </w:pPr>
    </w:p>
    <w:p w14:paraId="07D30B68" w14:textId="77777777" w:rsidR="00917656" w:rsidRDefault="00917656" w:rsidP="001605CE">
      <w:pPr>
        <w:jc w:val="center"/>
        <w:rPr>
          <w:rFonts w:ascii="Times New Roman" w:hAnsi="Times New Roman"/>
          <w:b/>
          <w:sz w:val="28"/>
          <w:szCs w:val="28"/>
        </w:rPr>
      </w:pPr>
    </w:p>
    <w:p w14:paraId="4F6D8481" w14:textId="77777777" w:rsidR="00917656" w:rsidRDefault="00917656" w:rsidP="001605CE">
      <w:pPr>
        <w:jc w:val="center"/>
        <w:rPr>
          <w:rFonts w:ascii="Times New Roman" w:hAnsi="Times New Roman"/>
          <w:b/>
          <w:sz w:val="28"/>
          <w:szCs w:val="28"/>
        </w:rPr>
      </w:pPr>
    </w:p>
    <w:p w14:paraId="6E489A24" w14:textId="77777777" w:rsidR="00917656" w:rsidRDefault="00917656" w:rsidP="001605CE">
      <w:pPr>
        <w:jc w:val="center"/>
        <w:rPr>
          <w:rFonts w:ascii="Times New Roman" w:hAnsi="Times New Roman"/>
          <w:b/>
          <w:sz w:val="28"/>
          <w:szCs w:val="28"/>
        </w:rPr>
      </w:pPr>
    </w:p>
    <w:p w14:paraId="3F947837" w14:textId="77777777" w:rsidR="00917656" w:rsidRDefault="00917656" w:rsidP="001605CE">
      <w:pPr>
        <w:jc w:val="center"/>
        <w:rPr>
          <w:rFonts w:ascii="Times New Roman" w:hAnsi="Times New Roman"/>
          <w:b/>
          <w:sz w:val="28"/>
          <w:szCs w:val="28"/>
        </w:rPr>
      </w:pPr>
    </w:p>
    <w:p w14:paraId="23305F8D" w14:textId="77777777" w:rsidR="00917656" w:rsidRDefault="00917656" w:rsidP="001605CE">
      <w:pPr>
        <w:jc w:val="center"/>
        <w:rPr>
          <w:rFonts w:ascii="Times New Roman" w:hAnsi="Times New Roman"/>
          <w:b/>
          <w:sz w:val="28"/>
          <w:szCs w:val="28"/>
        </w:rPr>
      </w:pPr>
    </w:p>
    <w:p w14:paraId="34D076A6" w14:textId="77777777" w:rsidR="00917656" w:rsidRDefault="00917656" w:rsidP="001605CE">
      <w:pPr>
        <w:jc w:val="center"/>
        <w:rPr>
          <w:rFonts w:ascii="Times New Roman" w:hAnsi="Times New Roman"/>
          <w:b/>
          <w:sz w:val="28"/>
          <w:szCs w:val="28"/>
        </w:rPr>
      </w:pPr>
    </w:p>
    <w:p w14:paraId="771FB849" w14:textId="77777777" w:rsidR="00917656" w:rsidRDefault="00917656" w:rsidP="001605CE">
      <w:pPr>
        <w:jc w:val="center"/>
        <w:rPr>
          <w:rFonts w:ascii="Times New Roman" w:hAnsi="Times New Roman"/>
          <w:b/>
          <w:sz w:val="28"/>
          <w:szCs w:val="28"/>
        </w:rPr>
      </w:pPr>
    </w:p>
    <w:p w14:paraId="00CA15A6" w14:textId="77777777" w:rsidR="00AC33FC" w:rsidRPr="00AC33FC" w:rsidRDefault="00AC33FC" w:rsidP="00AC33FC">
      <w:pPr>
        <w:jc w:val="center"/>
        <w:rPr>
          <w:rFonts w:ascii="Times New Roman" w:hAnsi="Times New Roman"/>
          <w:sz w:val="24"/>
          <w:szCs w:val="24"/>
        </w:rPr>
      </w:pPr>
    </w:p>
    <w:sectPr w:rsidR="00AC33FC" w:rsidRPr="00AC33FC"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D08AB" w14:textId="77777777" w:rsidR="007C1C9A" w:rsidRDefault="007C1C9A">
      <w:r>
        <w:separator/>
      </w:r>
    </w:p>
  </w:endnote>
  <w:endnote w:type="continuationSeparator" w:id="0">
    <w:p w14:paraId="17C42D86" w14:textId="77777777" w:rsidR="007C1C9A" w:rsidRDefault="007C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704BE" w14:textId="77777777" w:rsidR="00917656" w:rsidRDefault="00917656">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6467" w14:textId="77777777" w:rsidR="007C1C9A" w:rsidRDefault="007C1C9A">
      <w:r>
        <w:separator/>
      </w:r>
    </w:p>
  </w:footnote>
  <w:footnote w:type="continuationSeparator" w:id="0">
    <w:p w14:paraId="149A339E" w14:textId="77777777" w:rsidR="007C1C9A" w:rsidRDefault="007C1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7B9D4" w14:textId="77777777" w:rsidR="00917656" w:rsidRDefault="00917656"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D50DE1E" w14:textId="77777777" w:rsidR="00917656" w:rsidRDefault="0091765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3DEB" w14:textId="77777777" w:rsidR="00917656" w:rsidRPr="00EE68FA" w:rsidRDefault="00917656"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Pr>
        <w:rStyle w:val="Puslapionumeris"/>
        <w:rFonts w:ascii="Times New Roman" w:hAnsi="Times New Roman"/>
        <w:noProof/>
        <w:sz w:val="24"/>
        <w:szCs w:val="24"/>
      </w:rPr>
      <w:t>3</w:t>
    </w:r>
    <w:r w:rsidRPr="00EE68FA">
      <w:rPr>
        <w:rStyle w:val="Puslapionumeris"/>
        <w:rFonts w:ascii="Times New Roman" w:hAnsi="Times New Roman"/>
        <w:sz w:val="24"/>
        <w:szCs w:val="24"/>
      </w:rPr>
      <w:fldChar w:fldCharType="end"/>
    </w:r>
  </w:p>
  <w:p w14:paraId="139F4288" w14:textId="77777777" w:rsidR="00917656" w:rsidRPr="00EE68FA" w:rsidRDefault="00917656"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50923" w14:textId="77777777" w:rsidR="00917656" w:rsidRDefault="00917656" w:rsidP="00615A29">
    <w:pPr>
      <w:jc w:val="center"/>
      <w:rPr>
        <w:rFonts w:ascii="Times New Roman" w:hAnsi="Times New Roman"/>
        <w:sz w:val="24"/>
      </w:rPr>
    </w:pPr>
  </w:p>
  <w:p w14:paraId="0E5C552A" w14:textId="77777777" w:rsidR="00917656" w:rsidRDefault="00917656" w:rsidP="00615A29">
    <w:pPr>
      <w:jc w:val="center"/>
      <w:rPr>
        <w:rFonts w:ascii="Times New Roman" w:hAnsi="Times New Roman"/>
        <w:sz w:val="24"/>
      </w:rPr>
    </w:pPr>
  </w:p>
  <w:p w14:paraId="073BF0BF" w14:textId="77777777" w:rsidR="00917656" w:rsidRDefault="00917656" w:rsidP="00615A29">
    <w:pPr>
      <w:jc w:val="center"/>
      <w:rPr>
        <w:sz w:val="16"/>
        <w:szCs w:val="16"/>
      </w:rPr>
    </w:pPr>
    <w:r>
      <w:rPr>
        <w:rFonts w:ascii="Times New Roman" w:hAnsi="Times New Roman"/>
        <w:noProof/>
      </w:rPr>
      <w:drawing>
        <wp:inline distT="0" distB="0" distL="0" distR="0" wp14:anchorId="5878D3AB" wp14:editId="2E5D2695">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218F839D" w14:textId="77777777" w:rsidR="00917656" w:rsidRDefault="00917656" w:rsidP="00615A29">
    <w:pPr>
      <w:jc w:val="center"/>
      <w:rPr>
        <w:sz w:val="16"/>
        <w:szCs w:val="16"/>
      </w:rPr>
    </w:pPr>
  </w:p>
  <w:p w14:paraId="19B8E8AB" w14:textId="77777777" w:rsidR="00917656" w:rsidRPr="00615A29" w:rsidRDefault="00917656" w:rsidP="00615A29">
    <w:pPr>
      <w:jc w:val="center"/>
      <w:rPr>
        <w:sz w:val="16"/>
        <w:szCs w:val="16"/>
      </w:rPr>
    </w:pPr>
  </w:p>
  <w:p w14:paraId="65C2984C" w14:textId="77777777" w:rsidR="00917656" w:rsidRDefault="00917656">
    <w:pPr>
      <w:jc w:val="center"/>
      <w:rPr>
        <w:rFonts w:ascii="Times New Roman" w:hAnsi="Times New Roman"/>
        <w:b/>
        <w:sz w:val="28"/>
      </w:rPr>
    </w:pPr>
    <w:r>
      <w:rPr>
        <w:rFonts w:ascii="Times New Roman" w:hAnsi="Times New Roman"/>
        <w:b/>
        <w:sz w:val="28"/>
      </w:rPr>
      <w:t>KAUNO  RAJONO  SAVIVALDYBĖS  TARYBA</w:t>
    </w:r>
  </w:p>
  <w:p w14:paraId="755993F1" w14:textId="77777777" w:rsidR="00917656" w:rsidRDefault="00917656">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6F86419"/>
    <w:multiLevelType w:val="hybridMultilevel"/>
    <w:tmpl w:val="09EAD222"/>
    <w:lvl w:ilvl="0" w:tplc="BCB0640E">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4"/>
  </w:num>
  <w:num w:numId="3">
    <w:abstractNumId w:val="2"/>
  </w:num>
  <w:num w:numId="4">
    <w:abstractNumId w:val="5"/>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10C4"/>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491D"/>
    <w:rsid w:val="000F553E"/>
    <w:rsid w:val="000F7C3D"/>
    <w:rsid w:val="00102AA9"/>
    <w:rsid w:val="0010338A"/>
    <w:rsid w:val="00105907"/>
    <w:rsid w:val="00110798"/>
    <w:rsid w:val="0011211F"/>
    <w:rsid w:val="00112586"/>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857"/>
    <w:rsid w:val="00151D5B"/>
    <w:rsid w:val="00154E2B"/>
    <w:rsid w:val="001570E9"/>
    <w:rsid w:val="0016033A"/>
    <w:rsid w:val="001605CE"/>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3F56"/>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182"/>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27AE"/>
    <w:rsid w:val="002348DF"/>
    <w:rsid w:val="00235546"/>
    <w:rsid w:val="002355EE"/>
    <w:rsid w:val="00240AB9"/>
    <w:rsid w:val="002460E5"/>
    <w:rsid w:val="0024666D"/>
    <w:rsid w:val="00247B1E"/>
    <w:rsid w:val="00252C36"/>
    <w:rsid w:val="00253504"/>
    <w:rsid w:val="00255C96"/>
    <w:rsid w:val="00256E74"/>
    <w:rsid w:val="0025701B"/>
    <w:rsid w:val="002575DB"/>
    <w:rsid w:val="00257DDB"/>
    <w:rsid w:val="0026031A"/>
    <w:rsid w:val="00262F5A"/>
    <w:rsid w:val="002655B9"/>
    <w:rsid w:val="0026723A"/>
    <w:rsid w:val="00272622"/>
    <w:rsid w:val="002729E4"/>
    <w:rsid w:val="00273180"/>
    <w:rsid w:val="002733BC"/>
    <w:rsid w:val="00280417"/>
    <w:rsid w:val="00280DD1"/>
    <w:rsid w:val="00281BB2"/>
    <w:rsid w:val="0028355C"/>
    <w:rsid w:val="002852A1"/>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B78E8"/>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8F5"/>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34A"/>
    <w:rsid w:val="00430BBC"/>
    <w:rsid w:val="00430CEB"/>
    <w:rsid w:val="004324DA"/>
    <w:rsid w:val="00432D0C"/>
    <w:rsid w:val="004330FC"/>
    <w:rsid w:val="00434C11"/>
    <w:rsid w:val="004358CB"/>
    <w:rsid w:val="00435C85"/>
    <w:rsid w:val="004371E7"/>
    <w:rsid w:val="004374C7"/>
    <w:rsid w:val="00443AFB"/>
    <w:rsid w:val="00444AC8"/>
    <w:rsid w:val="004504E2"/>
    <w:rsid w:val="004511CD"/>
    <w:rsid w:val="004544E2"/>
    <w:rsid w:val="0045502D"/>
    <w:rsid w:val="004566F7"/>
    <w:rsid w:val="00456AD3"/>
    <w:rsid w:val="00457C97"/>
    <w:rsid w:val="00457FBA"/>
    <w:rsid w:val="00460237"/>
    <w:rsid w:val="00460A0A"/>
    <w:rsid w:val="00461107"/>
    <w:rsid w:val="00464545"/>
    <w:rsid w:val="004668AF"/>
    <w:rsid w:val="00466934"/>
    <w:rsid w:val="00466B3A"/>
    <w:rsid w:val="004675CE"/>
    <w:rsid w:val="00467F64"/>
    <w:rsid w:val="00470C05"/>
    <w:rsid w:val="00472D01"/>
    <w:rsid w:val="0047342D"/>
    <w:rsid w:val="00477643"/>
    <w:rsid w:val="00477688"/>
    <w:rsid w:val="00480352"/>
    <w:rsid w:val="00482D5C"/>
    <w:rsid w:val="00483D58"/>
    <w:rsid w:val="00485028"/>
    <w:rsid w:val="00485846"/>
    <w:rsid w:val="00487007"/>
    <w:rsid w:val="004872E2"/>
    <w:rsid w:val="004875DB"/>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56F0"/>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1FE9"/>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62C7"/>
    <w:rsid w:val="00637065"/>
    <w:rsid w:val="00641827"/>
    <w:rsid w:val="00641E15"/>
    <w:rsid w:val="0064276D"/>
    <w:rsid w:val="00642A64"/>
    <w:rsid w:val="00644991"/>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32F3"/>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05ED"/>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65B7"/>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1286"/>
    <w:rsid w:val="0074409D"/>
    <w:rsid w:val="007463DC"/>
    <w:rsid w:val="0074648F"/>
    <w:rsid w:val="00746D5E"/>
    <w:rsid w:val="00746E27"/>
    <w:rsid w:val="0075684C"/>
    <w:rsid w:val="00756E78"/>
    <w:rsid w:val="00756E91"/>
    <w:rsid w:val="00761BBC"/>
    <w:rsid w:val="007636BC"/>
    <w:rsid w:val="00772240"/>
    <w:rsid w:val="00772EA4"/>
    <w:rsid w:val="0077615A"/>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1C9A"/>
    <w:rsid w:val="007C2E2D"/>
    <w:rsid w:val="007C4781"/>
    <w:rsid w:val="007C5CF6"/>
    <w:rsid w:val="007D23D6"/>
    <w:rsid w:val="007D2577"/>
    <w:rsid w:val="007D2A4B"/>
    <w:rsid w:val="007E0332"/>
    <w:rsid w:val="007E049C"/>
    <w:rsid w:val="007E191F"/>
    <w:rsid w:val="007E1B0B"/>
    <w:rsid w:val="007E46AF"/>
    <w:rsid w:val="007E46C4"/>
    <w:rsid w:val="007E53A6"/>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632F"/>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739"/>
    <w:rsid w:val="00850840"/>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484B"/>
    <w:rsid w:val="008849A5"/>
    <w:rsid w:val="00886FCF"/>
    <w:rsid w:val="0088764F"/>
    <w:rsid w:val="0089014E"/>
    <w:rsid w:val="008912BD"/>
    <w:rsid w:val="008914E2"/>
    <w:rsid w:val="008924D5"/>
    <w:rsid w:val="00893BDD"/>
    <w:rsid w:val="0089539D"/>
    <w:rsid w:val="008A0369"/>
    <w:rsid w:val="008A3463"/>
    <w:rsid w:val="008A43EA"/>
    <w:rsid w:val="008A4BB6"/>
    <w:rsid w:val="008A682A"/>
    <w:rsid w:val="008A7E79"/>
    <w:rsid w:val="008B18F7"/>
    <w:rsid w:val="008B1E86"/>
    <w:rsid w:val="008B2F18"/>
    <w:rsid w:val="008B39E4"/>
    <w:rsid w:val="008B4F36"/>
    <w:rsid w:val="008C00A7"/>
    <w:rsid w:val="008C0948"/>
    <w:rsid w:val="008C0A34"/>
    <w:rsid w:val="008C45BD"/>
    <w:rsid w:val="008C4F8B"/>
    <w:rsid w:val="008C6210"/>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65BE"/>
    <w:rsid w:val="008E7A68"/>
    <w:rsid w:val="008F21F4"/>
    <w:rsid w:val="008F2D55"/>
    <w:rsid w:val="008F3256"/>
    <w:rsid w:val="008F363E"/>
    <w:rsid w:val="008F369D"/>
    <w:rsid w:val="008F4F2F"/>
    <w:rsid w:val="0090266F"/>
    <w:rsid w:val="00902BF4"/>
    <w:rsid w:val="009039FB"/>
    <w:rsid w:val="00903CF0"/>
    <w:rsid w:val="00906472"/>
    <w:rsid w:val="00912A21"/>
    <w:rsid w:val="009151C0"/>
    <w:rsid w:val="00915292"/>
    <w:rsid w:val="00915996"/>
    <w:rsid w:val="0091765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33FC"/>
    <w:rsid w:val="00AC51C8"/>
    <w:rsid w:val="00AC5A9A"/>
    <w:rsid w:val="00AC6272"/>
    <w:rsid w:val="00AC6462"/>
    <w:rsid w:val="00AD0DA4"/>
    <w:rsid w:val="00AD1061"/>
    <w:rsid w:val="00AD14DE"/>
    <w:rsid w:val="00AD257B"/>
    <w:rsid w:val="00AD34B0"/>
    <w:rsid w:val="00AD66C7"/>
    <w:rsid w:val="00AD79FB"/>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34722"/>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47E"/>
    <w:rsid w:val="00B7256B"/>
    <w:rsid w:val="00B730CA"/>
    <w:rsid w:val="00B7310A"/>
    <w:rsid w:val="00B73305"/>
    <w:rsid w:val="00B73B5C"/>
    <w:rsid w:val="00B73E26"/>
    <w:rsid w:val="00B741F5"/>
    <w:rsid w:val="00B74543"/>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5E69"/>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47845"/>
    <w:rsid w:val="00E5225C"/>
    <w:rsid w:val="00E5227B"/>
    <w:rsid w:val="00E533E5"/>
    <w:rsid w:val="00E544C7"/>
    <w:rsid w:val="00E57095"/>
    <w:rsid w:val="00E57CE9"/>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7031"/>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7411D3"/>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 w:type="numbering" w:customStyle="1" w:styleId="Sraonra2">
    <w:name w:val="Sąrašo nėra2"/>
    <w:next w:val="Sraonra"/>
    <w:uiPriority w:val="99"/>
    <w:semiHidden/>
    <w:unhideWhenUsed/>
    <w:rsid w:val="00917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mero_blank.dot</Template>
  <TotalTime>1</TotalTime>
  <Pages>17</Pages>
  <Words>22653</Words>
  <Characters>12913</Characters>
  <Application>Microsoft Office Word</Application>
  <DocSecurity>0</DocSecurity>
  <Lines>107</Lines>
  <Paragraphs>70</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35496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r kpc</cp:lastModifiedBy>
  <cp:revision>2</cp:revision>
  <cp:lastPrinted>2016-10-27T05:40:00Z</cp:lastPrinted>
  <dcterms:created xsi:type="dcterms:W3CDTF">2020-04-28T11:19:00Z</dcterms:created>
  <dcterms:modified xsi:type="dcterms:W3CDTF">2020-04-28T11:19:00Z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90267563-2f5c-4140-a8f2-d2796e1e6c44</vt:lpwstr>
  </property>
</Properties>
</file>